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1E39E" w14:textId="77777777" w:rsidR="009F156B" w:rsidRPr="00694AF7" w:rsidRDefault="009F156B" w:rsidP="009F156B">
      <w:pPr>
        <w:spacing w:after="0" w:line="240" w:lineRule="auto"/>
        <w:jc w:val="both"/>
        <w:rPr>
          <w:rStyle w:val="Emphasis"/>
          <w:rFonts w:ascii="Times New Roman" w:hAnsi="Times New Roman"/>
          <w:color w:val="196B24" w:themeColor="accent3"/>
          <w:sz w:val="20"/>
          <w:szCs w:val="20"/>
        </w:rPr>
      </w:pPr>
    </w:p>
    <w:p w14:paraId="0155DC60" w14:textId="77777777" w:rsidR="009F156B" w:rsidRPr="00694AF7" w:rsidRDefault="009F156B" w:rsidP="009F156B">
      <w:pPr>
        <w:spacing w:after="0" w:line="240" w:lineRule="auto"/>
        <w:jc w:val="center"/>
        <w:rPr>
          <w:rFonts w:ascii="Times New Roman" w:hAnsi="Times New Roman"/>
          <w:b/>
          <w:caps/>
          <w:sz w:val="20"/>
          <w:szCs w:val="20"/>
        </w:rPr>
      </w:pPr>
      <w:r w:rsidRPr="00694AF7">
        <w:rPr>
          <w:rFonts w:ascii="Times New Roman" w:hAnsi="Times New Roman"/>
          <w:b/>
          <w:caps/>
          <w:sz w:val="20"/>
          <w:szCs w:val="20"/>
        </w:rPr>
        <w:t>fișa disciplinei</w:t>
      </w:r>
    </w:p>
    <w:p w14:paraId="55F3F649" w14:textId="07562052" w:rsidR="009F156B" w:rsidRPr="009F156B" w:rsidRDefault="009F156B" w:rsidP="009F156B">
      <w:pPr>
        <w:pStyle w:val="Header"/>
        <w:spacing w:after="0" w:line="240" w:lineRule="auto"/>
        <w:jc w:val="center"/>
        <w:rPr>
          <w:rFonts w:ascii="Times New Roman" w:hAnsi="Times New Roman"/>
          <w:b/>
          <w:i/>
          <w:iCs/>
        </w:rPr>
      </w:pPr>
      <w:r w:rsidRPr="009F156B">
        <w:rPr>
          <w:rFonts w:ascii="Times New Roman" w:hAnsi="Times New Roman"/>
          <w:b/>
          <w:i/>
          <w:iCs/>
        </w:rPr>
        <w:t xml:space="preserve">Normativitatea sportului, </w:t>
      </w:r>
    </w:p>
    <w:p w14:paraId="0B3C3D31" w14:textId="77777777" w:rsidR="009F156B" w:rsidRPr="00BA0570" w:rsidRDefault="009F156B" w:rsidP="009F156B">
      <w:pPr>
        <w:pStyle w:val="Header"/>
        <w:spacing w:after="0" w:line="240" w:lineRule="auto"/>
        <w:jc w:val="center"/>
        <w:rPr>
          <w:rFonts w:ascii="Times New Roman" w:hAnsi="Times New Roman"/>
          <w:b/>
          <w:i/>
          <w:iCs/>
          <w:sz w:val="20"/>
          <w:szCs w:val="20"/>
        </w:rPr>
      </w:pPr>
      <w:r w:rsidRPr="00BA0570">
        <w:rPr>
          <w:rFonts w:ascii="Times New Roman" w:hAnsi="Times New Roman"/>
          <w:i/>
          <w:iCs/>
          <w:sz w:val="20"/>
          <w:szCs w:val="20"/>
        </w:rPr>
        <w:t>anul universitar 2025-2026</w:t>
      </w:r>
    </w:p>
    <w:p w14:paraId="21044A9B" w14:textId="77777777" w:rsidR="009F156B" w:rsidRPr="00BA0570" w:rsidRDefault="009F156B" w:rsidP="009F156B">
      <w:pPr>
        <w:spacing w:after="0" w:line="240" w:lineRule="auto"/>
        <w:jc w:val="center"/>
        <w:rPr>
          <w:rFonts w:ascii="Times New Roman" w:hAnsi="Times New Roman"/>
          <w:b/>
          <w:caps/>
          <w:color w:val="196B24" w:themeColor="accent3"/>
          <w:sz w:val="20"/>
          <w:szCs w:val="20"/>
        </w:rPr>
      </w:pPr>
    </w:p>
    <w:p w14:paraId="3CAEF2ED" w14:textId="77777777" w:rsidR="009F156B" w:rsidRPr="00694AF7" w:rsidRDefault="009F156B" w:rsidP="009F156B">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1. Date despre program</w:t>
      </w:r>
      <w:r w:rsidRPr="00694AF7">
        <w:rPr>
          <w:rFonts w:ascii="Times New Roman" w:hAnsi="Times New Roman"/>
          <w:b/>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9F156B" w:rsidRPr="00694AF7" w14:paraId="5166419F" w14:textId="77777777" w:rsidTr="00DA0CA5">
        <w:tc>
          <w:tcPr>
            <w:tcW w:w="3823" w:type="dxa"/>
          </w:tcPr>
          <w:p w14:paraId="1EAA470A"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196B24" w:themeColor="accent3"/>
                <w:sz w:val="20"/>
                <w:szCs w:val="20"/>
              </w:rPr>
              <w:t xml:space="preserve">/ </w:t>
            </w:r>
          </w:p>
        </w:tc>
        <w:tc>
          <w:tcPr>
            <w:tcW w:w="6633" w:type="dxa"/>
          </w:tcPr>
          <w:p w14:paraId="0574156A" w14:textId="77777777" w:rsidR="009F156B" w:rsidRPr="00694AF7" w:rsidRDefault="009F156B" w:rsidP="00DA0CA5">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9F156B" w:rsidRPr="00694AF7" w14:paraId="3E29AB51" w14:textId="77777777" w:rsidTr="00DA0CA5">
        <w:tc>
          <w:tcPr>
            <w:tcW w:w="3823" w:type="dxa"/>
          </w:tcPr>
          <w:p w14:paraId="5AF060DA"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1.2 Facultatea</w:t>
            </w:r>
          </w:p>
        </w:tc>
        <w:tc>
          <w:tcPr>
            <w:tcW w:w="6633" w:type="dxa"/>
          </w:tcPr>
          <w:p w14:paraId="52C08135" w14:textId="77777777" w:rsidR="009F156B" w:rsidRPr="00694AF7" w:rsidRDefault="009F156B" w:rsidP="00DA0CA5">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9F156B" w:rsidRPr="00694AF7" w14:paraId="51E9BCC9" w14:textId="77777777" w:rsidTr="00DA0CA5">
        <w:tc>
          <w:tcPr>
            <w:tcW w:w="3823" w:type="dxa"/>
          </w:tcPr>
          <w:p w14:paraId="5F9E0CD4"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1.3 Departamentul</w:t>
            </w:r>
          </w:p>
        </w:tc>
        <w:tc>
          <w:tcPr>
            <w:tcW w:w="6633" w:type="dxa"/>
          </w:tcPr>
          <w:p w14:paraId="4D5F0904" w14:textId="77777777" w:rsidR="009F156B" w:rsidRPr="00694AF7" w:rsidRDefault="009F156B" w:rsidP="00DA0CA5">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9F156B" w:rsidRPr="00694AF7" w14:paraId="376C393B" w14:textId="77777777" w:rsidTr="00DA0CA5">
        <w:tc>
          <w:tcPr>
            <w:tcW w:w="3823" w:type="dxa"/>
          </w:tcPr>
          <w:p w14:paraId="0EFC5F29"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02DB7034" w14:textId="77777777" w:rsidR="009F156B" w:rsidRPr="002A6289" w:rsidRDefault="009F156B" w:rsidP="00DA0CA5">
            <w:pPr>
              <w:spacing w:after="0" w:line="240" w:lineRule="auto"/>
              <w:rPr>
                <w:rFonts w:ascii="Times New Roman" w:eastAsia="Calibri" w:hAnsi="Times New Roman"/>
                <w:sz w:val="20"/>
                <w:szCs w:val="20"/>
              </w:rPr>
            </w:pPr>
            <w:r w:rsidRPr="002A6289">
              <w:rPr>
                <w:rFonts w:ascii="Times New Roman" w:eastAsia="Calibri" w:hAnsi="Times New Roman"/>
                <w:sz w:val="20"/>
                <w:szCs w:val="20"/>
              </w:rPr>
              <w:t>Știința Sportului și Educației Fizice</w:t>
            </w:r>
          </w:p>
        </w:tc>
      </w:tr>
      <w:tr w:rsidR="009F156B" w:rsidRPr="00694AF7" w14:paraId="70A97922" w14:textId="77777777" w:rsidTr="00DA0CA5">
        <w:tc>
          <w:tcPr>
            <w:tcW w:w="3823" w:type="dxa"/>
          </w:tcPr>
          <w:p w14:paraId="4DDC6B12" w14:textId="0B08A800"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1.5</w:t>
            </w:r>
            <w:r w:rsidR="002A6289">
              <w:rPr>
                <w:rFonts w:ascii="Times New Roman" w:hAnsi="Times New Roman"/>
                <w:sz w:val="20"/>
                <w:szCs w:val="20"/>
              </w:rPr>
              <w:t xml:space="preserve"> </w:t>
            </w:r>
            <w:r w:rsidRPr="00694AF7">
              <w:rPr>
                <w:rFonts w:ascii="Times New Roman" w:hAnsi="Times New Roman"/>
                <w:sz w:val="20"/>
                <w:szCs w:val="20"/>
              </w:rPr>
              <w:t xml:space="preserve">Programul de studii universitare </w:t>
            </w:r>
          </w:p>
        </w:tc>
        <w:tc>
          <w:tcPr>
            <w:tcW w:w="6633" w:type="dxa"/>
          </w:tcPr>
          <w:p w14:paraId="1C046BD5" w14:textId="23B498A4" w:rsidR="009F156B" w:rsidRPr="00694AF7" w:rsidRDefault="009F156B" w:rsidP="00DA0CA5">
            <w:pPr>
              <w:spacing w:after="0" w:line="240" w:lineRule="auto"/>
              <w:rPr>
                <w:rFonts w:ascii="Times New Roman" w:hAnsi="Times New Roman"/>
                <w:sz w:val="20"/>
                <w:szCs w:val="20"/>
                <w:highlight w:val="yellow"/>
              </w:rPr>
            </w:pPr>
            <w:r w:rsidRPr="009F156B">
              <w:rPr>
                <w:rFonts w:ascii="Times New Roman" w:hAnsi="Times New Roman"/>
                <w:sz w:val="20"/>
                <w:szCs w:val="20"/>
              </w:rPr>
              <w:t>OCS</w:t>
            </w:r>
          </w:p>
        </w:tc>
      </w:tr>
      <w:tr w:rsidR="009F156B" w:rsidRPr="00694AF7" w14:paraId="238BEBFA" w14:textId="77777777" w:rsidTr="00DA0CA5">
        <w:tc>
          <w:tcPr>
            <w:tcW w:w="3823" w:type="dxa"/>
          </w:tcPr>
          <w:p w14:paraId="3098F461"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1.6 Ciclul de studii universitare</w:t>
            </w:r>
          </w:p>
        </w:tc>
        <w:tc>
          <w:tcPr>
            <w:tcW w:w="6633" w:type="dxa"/>
          </w:tcPr>
          <w:p w14:paraId="76E3FDC8"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9F156B" w:rsidRPr="00694AF7" w14:paraId="05EED046" w14:textId="77777777" w:rsidTr="00DA0CA5">
        <w:tc>
          <w:tcPr>
            <w:tcW w:w="3823" w:type="dxa"/>
          </w:tcPr>
          <w:p w14:paraId="49E89522"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1.7 Limba de predare</w:t>
            </w:r>
          </w:p>
        </w:tc>
        <w:tc>
          <w:tcPr>
            <w:tcW w:w="6633" w:type="dxa"/>
          </w:tcPr>
          <w:p w14:paraId="7AAE25D8"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9F156B" w:rsidRPr="00694AF7" w14:paraId="49829579" w14:textId="77777777" w:rsidTr="00DA0CA5">
        <w:tc>
          <w:tcPr>
            <w:tcW w:w="3823" w:type="dxa"/>
          </w:tcPr>
          <w:p w14:paraId="35B8CA33"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 xml:space="preserve">1.8 Locația geografică de desfășurare a studiilor </w:t>
            </w:r>
          </w:p>
        </w:tc>
        <w:tc>
          <w:tcPr>
            <w:tcW w:w="6633" w:type="dxa"/>
            <w:shd w:val="clear" w:color="auto" w:fill="FFFFFF" w:themeFill="background1"/>
          </w:tcPr>
          <w:p w14:paraId="0D31C5EC" w14:textId="77777777" w:rsidR="009F156B" w:rsidRPr="00694AF7" w:rsidRDefault="009F156B" w:rsidP="00DA0CA5">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31AD1947" w14:textId="77777777" w:rsidR="009F156B" w:rsidRPr="00694AF7" w:rsidRDefault="009F156B" w:rsidP="009F156B">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9F156B" w:rsidRPr="00694AF7" w14:paraId="3E2F720E" w14:textId="77777777" w:rsidTr="00DA0CA5">
        <w:tc>
          <w:tcPr>
            <w:tcW w:w="2771" w:type="dxa"/>
            <w:gridSpan w:val="3"/>
          </w:tcPr>
          <w:p w14:paraId="58AF75DC"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Pr="00694AF7">
              <w:rPr>
                <w:rFonts w:ascii="Times New Roman" w:hAnsi="Times New Roman"/>
                <w:color w:val="196B24" w:themeColor="accent3"/>
                <w:sz w:val="20"/>
                <w:szCs w:val="20"/>
              </w:rPr>
              <w:t xml:space="preserve">/ </w:t>
            </w:r>
          </w:p>
        </w:tc>
        <w:tc>
          <w:tcPr>
            <w:tcW w:w="7685" w:type="dxa"/>
            <w:gridSpan w:val="8"/>
          </w:tcPr>
          <w:p w14:paraId="5E49542F" w14:textId="4274A49F" w:rsidR="009F156B" w:rsidRPr="00694AF7" w:rsidRDefault="009F156B" w:rsidP="00DA0CA5">
            <w:pPr>
              <w:spacing w:after="0" w:line="240" w:lineRule="auto"/>
              <w:rPr>
                <w:rFonts w:ascii="Times New Roman" w:hAnsi="Times New Roman"/>
                <w:b/>
                <w:bCs/>
                <w:sz w:val="20"/>
                <w:szCs w:val="20"/>
                <w:highlight w:val="yellow"/>
              </w:rPr>
            </w:pPr>
            <w:r w:rsidRPr="009F156B">
              <w:rPr>
                <w:rFonts w:ascii="Times New Roman" w:eastAsia="Calibri" w:hAnsi="Times New Roman"/>
                <w:b/>
                <w:i/>
                <w:iCs/>
                <w:sz w:val="20"/>
                <w:szCs w:val="20"/>
              </w:rPr>
              <w:t>Normativitatea sportului</w:t>
            </w:r>
          </w:p>
        </w:tc>
      </w:tr>
      <w:tr w:rsidR="009F156B" w:rsidRPr="00694AF7" w14:paraId="1A4D50E9" w14:textId="77777777" w:rsidTr="00DA0CA5">
        <w:tc>
          <w:tcPr>
            <w:tcW w:w="4299" w:type="dxa"/>
            <w:gridSpan w:val="5"/>
          </w:tcPr>
          <w:p w14:paraId="3D375AE7"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2.2 Titularul/ii activităților de curs</w:t>
            </w:r>
          </w:p>
        </w:tc>
        <w:tc>
          <w:tcPr>
            <w:tcW w:w="6157" w:type="dxa"/>
            <w:gridSpan w:val="6"/>
          </w:tcPr>
          <w:p w14:paraId="0FA72544" w14:textId="1B74D629" w:rsidR="009F156B" w:rsidRPr="00694AF7" w:rsidRDefault="00835C5D" w:rsidP="00835C5D">
            <w:pPr>
              <w:spacing w:after="0" w:line="240" w:lineRule="auto"/>
              <w:rPr>
                <w:rFonts w:ascii="Times New Roman" w:hAnsi="Times New Roman"/>
                <w:sz w:val="20"/>
                <w:szCs w:val="20"/>
              </w:rPr>
            </w:pPr>
            <w:r w:rsidRPr="00A133CF">
              <w:rPr>
                <w:rFonts w:ascii="Times New Roman" w:hAnsi="Times New Roman"/>
                <w:sz w:val="20"/>
                <w:szCs w:val="20"/>
              </w:rPr>
              <w:t xml:space="preserve">Adriana </w:t>
            </w:r>
            <w:r w:rsidR="009F156B" w:rsidRPr="00A133CF">
              <w:rPr>
                <w:rFonts w:ascii="Times New Roman" w:hAnsi="Times New Roman"/>
                <w:sz w:val="20"/>
                <w:szCs w:val="20"/>
              </w:rPr>
              <w:t xml:space="preserve">Mateescu </w:t>
            </w:r>
          </w:p>
        </w:tc>
      </w:tr>
      <w:tr w:rsidR="009F156B" w:rsidRPr="00694AF7" w14:paraId="6527F9F0" w14:textId="77777777" w:rsidTr="00DA0CA5">
        <w:tc>
          <w:tcPr>
            <w:tcW w:w="4299" w:type="dxa"/>
            <w:gridSpan w:val="5"/>
          </w:tcPr>
          <w:p w14:paraId="2325BEC2"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2.3 Titularul/ii activităților de seminar / laborator/proiect</w:t>
            </w:r>
          </w:p>
        </w:tc>
        <w:tc>
          <w:tcPr>
            <w:tcW w:w="6157" w:type="dxa"/>
            <w:gridSpan w:val="6"/>
          </w:tcPr>
          <w:p w14:paraId="7A13D038" w14:textId="564A287A" w:rsidR="009F156B" w:rsidRPr="00694AF7" w:rsidRDefault="00835C5D" w:rsidP="00DA0CA5">
            <w:pPr>
              <w:spacing w:after="0" w:line="240" w:lineRule="auto"/>
              <w:rPr>
                <w:rFonts w:ascii="Times New Roman" w:hAnsi="Times New Roman"/>
                <w:sz w:val="20"/>
                <w:szCs w:val="20"/>
              </w:rPr>
            </w:pPr>
            <w:r w:rsidRPr="00A133CF">
              <w:rPr>
                <w:rFonts w:ascii="Times New Roman" w:hAnsi="Times New Roman"/>
                <w:sz w:val="20"/>
                <w:szCs w:val="20"/>
              </w:rPr>
              <w:t xml:space="preserve">Adriana </w:t>
            </w:r>
            <w:r>
              <w:rPr>
                <w:rFonts w:ascii="Times New Roman" w:hAnsi="Times New Roman"/>
                <w:sz w:val="20"/>
                <w:szCs w:val="20"/>
              </w:rPr>
              <w:t>Mateescu</w:t>
            </w:r>
          </w:p>
        </w:tc>
      </w:tr>
      <w:tr w:rsidR="009F156B" w:rsidRPr="00694AF7" w14:paraId="0EA0A0E3" w14:textId="77777777" w:rsidTr="00DA0CA5">
        <w:tc>
          <w:tcPr>
            <w:tcW w:w="1704" w:type="dxa"/>
          </w:tcPr>
          <w:p w14:paraId="49AC674B" w14:textId="77777777" w:rsidR="009F156B" w:rsidRPr="00694AF7" w:rsidRDefault="009F156B" w:rsidP="00DA0CA5">
            <w:pPr>
              <w:spacing w:after="0" w:line="240" w:lineRule="auto"/>
              <w:ind w:right="-189"/>
              <w:rPr>
                <w:rFonts w:ascii="Times New Roman" w:hAnsi="Times New Roman"/>
                <w:color w:val="196B24" w:themeColor="accent3"/>
                <w:sz w:val="20"/>
                <w:szCs w:val="20"/>
              </w:rPr>
            </w:pPr>
            <w:r w:rsidRPr="00694AF7">
              <w:rPr>
                <w:rFonts w:ascii="Times New Roman" w:hAnsi="Times New Roman"/>
                <w:sz w:val="20"/>
                <w:szCs w:val="20"/>
              </w:rPr>
              <w:t>2.4 Anul de studiu</w:t>
            </w:r>
            <w:r w:rsidRPr="00694AF7">
              <w:rPr>
                <w:rFonts w:ascii="Times New Roman" w:hAnsi="Times New Roman"/>
                <w:color w:val="196B24" w:themeColor="accent3"/>
                <w:sz w:val="20"/>
                <w:szCs w:val="20"/>
              </w:rPr>
              <w:t xml:space="preserve">/ </w:t>
            </w:r>
          </w:p>
        </w:tc>
        <w:tc>
          <w:tcPr>
            <w:tcW w:w="384" w:type="dxa"/>
          </w:tcPr>
          <w:p w14:paraId="760392CB" w14:textId="77777777" w:rsidR="009F156B" w:rsidRDefault="009F156B" w:rsidP="00DA0CA5">
            <w:pPr>
              <w:spacing w:after="0" w:line="240" w:lineRule="auto"/>
              <w:rPr>
                <w:rFonts w:ascii="Times New Roman" w:hAnsi="Times New Roman"/>
                <w:sz w:val="20"/>
                <w:szCs w:val="20"/>
              </w:rPr>
            </w:pPr>
            <w:r>
              <w:rPr>
                <w:rFonts w:ascii="Times New Roman" w:hAnsi="Times New Roman"/>
                <w:sz w:val="20"/>
                <w:szCs w:val="20"/>
              </w:rPr>
              <w:t>2</w:t>
            </w:r>
          </w:p>
          <w:p w14:paraId="02235AD4" w14:textId="77777777" w:rsidR="009F156B" w:rsidRPr="00694AF7" w:rsidRDefault="009F156B" w:rsidP="00DA0CA5">
            <w:pPr>
              <w:spacing w:after="0" w:line="240" w:lineRule="auto"/>
              <w:rPr>
                <w:rFonts w:ascii="Times New Roman" w:hAnsi="Times New Roman"/>
                <w:sz w:val="20"/>
                <w:szCs w:val="20"/>
              </w:rPr>
            </w:pPr>
          </w:p>
        </w:tc>
        <w:tc>
          <w:tcPr>
            <w:tcW w:w="2033" w:type="dxa"/>
            <w:gridSpan w:val="2"/>
          </w:tcPr>
          <w:p w14:paraId="21602BD8" w14:textId="77777777" w:rsidR="009F156B" w:rsidRPr="00694AF7" w:rsidRDefault="009F156B" w:rsidP="00DA0CA5">
            <w:pPr>
              <w:spacing w:after="0" w:line="240" w:lineRule="auto"/>
              <w:ind w:left="-82" w:right="-164"/>
              <w:rPr>
                <w:rFonts w:ascii="Times New Roman" w:hAnsi="Times New Roman"/>
                <w:color w:val="196B24" w:themeColor="accent3"/>
                <w:sz w:val="20"/>
                <w:szCs w:val="20"/>
              </w:rPr>
            </w:pPr>
            <w:r w:rsidRPr="00694AF7">
              <w:rPr>
                <w:rFonts w:ascii="Times New Roman" w:hAnsi="Times New Roman"/>
                <w:sz w:val="20"/>
                <w:szCs w:val="20"/>
              </w:rPr>
              <w:t>2.5 Semestrul</w:t>
            </w:r>
          </w:p>
        </w:tc>
        <w:tc>
          <w:tcPr>
            <w:tcW w:w="490" w:type="dxa"/>
            <w:gridSpan w:val="2"/>
          </w:tcPr>
          <w:p w14:paraId="017EB320" w14:textId="38D9D535"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I</w:t>
            </w:r>
            <w:r w:rsidR="002A6289">
              <w:rPr>
                <w:rFonts w:ascii="Times New Roman" w:hAnsi="Times New Roman"/>
                <w:sz w:val="20"/>
                <w:szCs w:val="20"/>
              </w:rPr>
              <w:t>II</w:t>
            </w:r>
          </w:p>
        </w:tc>
        <w:tc>
          <w:tcPr>
            <w:tcW w:w="1819" w:type="dxa"/>
          </w:tcPr>
          <w:p w14:paraId="74AA78D6" w14:textId="77777777" w:rsidR="009F156B" w:rsidRPr="00694AF7" w:rsidRDefault="009F156B" w:rsidP="00DA0CA5">
            <w:pPr>
              <w:spacing w:after="0" w:line="240" w:lineRule="auto"/>
              <w:ind w:left="-80" w:right="-122"/>
              <w:rPr>
                <w:rFonts w:ascii="Times New Roman" w:hAnsi="Times New Roman"/>
                <w:color w:val="196B24" w:themeColor="accent3"/>
                <w:sz w:val="20"/>
                <w:szCs w:val="20"/>
              </w:rPr>
            </w:pPr>
            <w:r w:rsidRPr="00694AF7">
              <w:rPr>
                <w:rFonts w:ascii="Times New Roman" w:hAnsi="Times New Roman"/>
                <w:sz w:val="20"/>
                <w:szCs w:val="20"/>
              </w:rPr>
              <w:t>2.6. Tipul de evaluare</w:t>
            </w:r>
            <w:r w:rsidRPr="00694AF7">
              <w:rPr>
                <w:rFonts w:ascii="Times New Roman" w:hAnsi="Times New Roman"/>
                <w:color w:val="196B24" w:themeColor="accent3"/>
                <w:sz w:val="20"/>
                <w:szCs w:val="20"/>
              </w:rPr>
              <w:t xml:space="preserve">/ </w:t>
            </w:r>
          </w:p>
        </w:tc>
        <w:tc>
          <w:tcPr>
            <w:tcW w:w="494" w:type="dxa"/>
            <w:gridSpan w:val="2"/>
          </w:tcPr>
          <w:p w14:paraId="4AEA9C02" w14:textId="77777777" w:rsidR="009F156B" w:rsidRPr="000F327D" w:rsidRDefault="009F156B" w:rsidP="00DA0CA5">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256FDE1B" w14:textId="77777777" w:rsidR="009F156B" w:rsidRPr="00694AF7" w:rsidRDefault="009F156B" w:rsidP="00DA0CA5">
            <w:pPr>
              <w:spacing w:after="0" w:line="240" w:lineRule="auto"/>
              <w:ind w:left="-38" w:right="-136"/>
              <w:rPr>
                <w:rFonts w:ascii="Times New Roman" w:hAnsi="Times New Roman"/>
                <w:color w:val="196B24" w:themeColor="accent3"/>
                <w:sz w:val="20"/>
                <w:szCs w:val="20"/>
              </w:rPr>
            </w:pPr>
            <w:r w:rsidRPr="00694AF7">
              <w:rPr>
                <w:rFonts w:ascii="Times New Roman" w:hAnsi="Times New Roman"/>
                <w:sz w:val="20"/>
                <w:szCs w:val="20"/>
              </w:rPr>
              <w:t>2.7 Statutul disciplinei</w:t>
            </w:r>
            <w:r w:rsidRPr="00694AF7">
              <w:rPr>
                <w:rFonts w:ascii="Times New Roman" w:hAnsi="Times New Roman"/>
                <w:color w:val="196B24" w:themeColor="accent3"/>
                <w:sz w:val="20"/>
                <w:szCs w:val="20"/>
              </w:rPr>
              <w:t xml:space="preserve">/ </w:t>
            </w:r>
          </w:p>
        </w:tc>
        <w:tc>
          <w:tcPr>
            <w:tcW w:w="1520" w:type="dxa"/>
          </w:tcPr>
          <w:p w14:paraId="4FA8826E" w14:textId="6A2F2537" w:rsidR="009F156B" w:rsidRPr="00694AF7" w:rsidRDefault="009F156B" w:rsidP="00DA0CA5">
            <w:pPr>
              <w:spacing w:after="0" w:line="240" w:lineRule="auto"/>
              <w:jc w:val="center"/>
              <w:rPr>
                <w:rFonts w:ascii="Times New Roman" w:hAnsi="Times New Roman"/>
                <w:sz w:val="20"/>
                <w:szCs w:val="20"/>
              </w:rPr>
            </w:pPr>
            <w:r>
              <w:rPr>
                <w:rFonts w:ascii="Times New Roman" w:hAnsi="Times New Roman"/>
                <w:sz w:val="20"/>
                <w:szCs w:val="20"/>
              </w:rPr>
              <w:t>Ob</w:t>
            </w:r>
          </w:p>
        </w:tc>
      </w:tr>
      <w:tr w:rsidR="009F156B" w:rsidRPr="00694AF7" w14:paraId="17053876" w14:textId="77777777" w:rsidTr="00DA0CA5">
        <w:tc>
          <w:tcPr>
            <w:tcW w:w="2088" w:type="dxa"/>
            <w:gridSpan w:val="2"/>
          </w:tcPr>
          <w:p w14:paraId="4348DFA9"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2.8 Categoria formativă</w:t>
            </w:r>
          </w:p>
        </w:tc>
        <w:tc>
          <w:tcPr>
            <w:tcW w:w="2033" w:type="dxa"/>
            <w:gridSpan w:val="2"/>
          </w:tcPr>
          <w:p w14:paraId="5DB91CE7" w14:textId="782177CA" w:rsidR="009F156B" w:rsidRPr="00694AF7" w:rsidRDefault="00835C5D" w:rsidP="00DA0CA5">
            <w:pPr>
              <w:spacing w:line="240" w:lineRule="auto"/>
              <w:jc w:val="center"/>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196A0D6"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2.9 Codul disciplinei</w:t>
            </w:r>
          </w:p>
        </w:tc>
        <w:tc>
          <w:tcPr>
            <w:tcW w:w="4020" w:type="dxa"/>
            <w:gridSpan w:val="3"/>
          </w:tcPr>
          <w:p w14:paraId="2AA50032" w14:textId="7828556C" w:rsidR="00943618" w:rsidRPr="000F327D" w:rsidRDefault="00943618" w:rsidP="00774F3E">
            <w:pPr>
              <w:spacing w:after="0" w:line="240" w:lineRule="auto"/>
              <w:jc w:val="center"/>
              <w:rPr>
                <w:rFonts w:ascii="Times New Roman" w:hAnsi="Times New Roman"/>
                <w:sz w:val="20"/>
                <w:szCs w:val="20"/>
              </w:rPr>
            </w:pPr>
            <w:bookmarkStart w:id="0" w:name="_GoBack"/>
            <w:bookmarkEnd w:id="0"/>
            <w:r w:rsidRPr="00943618">
              <w:rPr>
                <w:rFonts w:ascii="Times New Roman" w:hAnsi="Times New Roman"/>
                <w:sz w:val="20"/>
                <w:szCs w:val="20"/>
              </w:rPr>
              <w:t>UP.01.DAP.3.O.27.01</w:t>
            </w:r>
          </w:p>
        </w:tc>
      </w:tr>
    </w:tbl>
    <w:p w14:paraId="3E53C67B" w14:textId="77777777" w:rsidR="009F156B" w:rsidRPr="00694AF7" w:rsidRDefault="009F156B" w:rsidP="009F156B">
      <w:pPr>
        <w:spacing w:after="0" w:line="240" w:lineRule="auto"/>
        <w:rPr>
          <w:rFonts w:ascii="Times New Roman" w:hAnsi="Times New Roman"/>
          <w:b/>
          <w:sz w:val="20"/>
          <w:szCs w:val="20"/>
        </w:rPr>
      </w:pPr>
    </w:p>
    <w:p w14:paraId="2EF23EB1" w14:textId="77777777" w:rsidR="009F156B" w:rsidRPr="00694AF7" w:rsidRDefault="009F156B" w:rsidP="009F156B">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activităților didactice)</w:t>
      </w:r>
      <w:r w:rsidRPr="00694AF7">
        <w:rPr>
          <w:rFonts w:ascii="Times New Roman" w:hAnsi="Times New Roman"/>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9F156B" w:rsidRPr="00694AF7" w14:paraId="214EA105" w14:textId="77777777" w:rsidTr="00DA0CA5">
        <w:tc>
          <w:tcPr>
            <w:tcW w:w="3790" w:type="dxa"/>
          </w:tcPr>
          <w:p w14:paraId="1E5BD642"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196B24" w:themeColor="accent3"/>
                <w:sz w:val="20"/>
                <w:szCs w:val="20"/>
              </w:rPr>
              <w:t xml:space="preserve">/ </w:t>
            </w:r>
          </w:p>
        </w:tc>
        <w:tc>
          <w:tcPr>
            <w:tcW w:w="574" w:type="dxa"/>
            <w:gridSpan w:val="2"/>
          </w:tcPr>
          <w:p w14:paraId="4437602B" w14:textId="3981A25E" w:rsidR="009F156B" w:rsidRPr="002A6289" w:rsidRDefault="009F156B" w:rsidP="00DA0CA5">
            <w:pPr>
              <w:jc w:val="center"/>
              <w:rPr>
                <w:rFonts w:ascii="Times New Roman" w:hAnsi="Times New Roman"/>
                <w:sz w:val="18"/>
                <w:szCs w:val="18"/>
              </w:rPr>
            </w:pPr>
            <w:r w:rsidRPr="002A6289">
              <w:rPr>
                <w:rFonts w:ascii="Times New Roman" w:hAnsi="Times New Roman"/>
                <w:sz w:val="18"/>
                <w:szCs w:val="18"/>
              </w:rPr>
              <w:t>2</w:t>
            </w:r>
          </w:p>
        </w:tc>
        <w:tc>
          <w:tcPr>
            <w:tcW w:w="2102" w:type="dxa"/>
            <w:gridSpan w:val="2"/>
          </w:tcPr>
          <w:p w14:paraId="1B712252" w14:textId="77777777" w:rsidR="009F156B" w:rsidRPr="00694AF7" w:rsidRDefault="009F156B" w:rsidP="00DA0CA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196B24" w:themeColor="accent3"/>
                <w:sz w:val="20"/>
                <w:szCs w:val="20"/>
              </w:rPr>
              <w:t xml:space="preserve">/ </w:t>
            </w:r>
          </w:p>
        </w:tc>
        <w:tc>
          <w:tcPr>
            <w:tcW w:w="446" w:type="dxa"/>
          </w:tcPr>
          <w:p w14:paraId="5E3E6F51" w14:textId="7E8F08D4" w:rsidR="009F156B" w:rsidRPr="002A6289" w:rsidRDefault="009F156B" w:rsidP="00DA0CA5">
            <w:pPr>
              <w:jc w:val="center"/>
              <w:rPr>
                <w:rFonts w:ascii="Times New Roman" w:hAnsi="Times New Roman"/>
                <w:sz w:val="20"/>
                <w:szCs w:val="20"/>
              </w:rPr>
            </w:pPr>
            <w:r w:rsidRPr="002A6289">
              <w:rPr>
                <w:rFonts w:ascii="Times New Roman" w:hAnsi="Times New Roman"/>
                <w:sz w:val="20"/>
                <w:szCs w:val="20"/>
              </w:rPr>
              <w:t>1</w:t>
            </w:r>
          </w:p>
        </w:tc>
        <w:tc>
          <w:tcPr>
            <w:tcW w:w="2835" w:type="dxa"/>
          </w:tcPr>
          <w:p w14:paraId="1C4153DD" w14:textId="77777777" w:rsidR="009F156B" w:rsidRPr="00694AF7" w:rsidRDefault="009F156B" w:rsidP="00DA0CA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13B0C2C" w14:textId="77777777" w:rsidR="009F156B" w:rsidRPr="00694AF7" w:rsidRDefault="009F156B" w:rsidP="00DA0CA5">
            <w:pPr>
              <w:jc w:val="center"/>
              <w:rPr>
                <w:rFonts w:ascii="Times New Roman" w:hAnsi="Times New Roman"/>
                <w:sz w:val="20"/>
                <w:szCs w:val="20"/>
              </w:rPr>
            </w:pPr>
            <w:r>
              <w:rPr>
                <w:rFonts w:ascii="Times New Roman" w:hAnsi="Times New Roman"/>
                <w:sz w:val="20"/>
                <w:szCs w:val="20"/>
              </w:rPr>
              <w:t>1</w:t>
            </w:r>
          </w:p>
        </w:tc>
      </w:tr>
      <w:tr w:rsidR="009F156B" w:rsidRPr="005721AD" w14:paraId="44CD3CC6" w14:textId="77777777" w:rsidTr="00DA0CA5">
        <w:tc>
          <w:tcPr>
            <w:tcW w:w="3790" w:type="dxa"/>
            <w:shd w:val="clear" w:color="auto" w:fill="auto"/>
          </w:tcPr>
          <w:p w14:paraId="6083F6A9" w14:textId="77777777" w:rsidR="009F156B" w:rsidRPr="00694AF7" w:rsidRDefault="009F156B" w:rsidP="00DA0CA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196B24" w:themeColor="accent3"/>
                <w:sz w:val="20"/>
                <w:szCs w:val="20"/>
              </w:rPr>
              <w:t xml:space="preserve">/ </w:t>
            </w:r>
          </w:p>
        </w:tc>
        <w:tc>
          <w:tcPr>
            <w:tcW w:w="574" w:type="dxa"/>
            <w:gridSpan w:val="2"/>
            <w:shd w:val="clear" w:color="auto" w:fill="auto"/>
          </w:tcPr>
          <w:p w14:paraId="419A93ED" w14:textId="08BE8F13" w:rsidR="009F156B" w:rsidRPr="002A6289" w:rsidRDefault="009F156B" w:rsidP="00DA0CA5">
            <w:pPr>
              <w:jc w:val="center"/>
              <w:rPr>
                <w:rFonts w:ascii="Times New Roman" w:hAnsi="Times New Roman"/>
                <w:sz w:val="18"/>
                <w:szCs w:val="18"/>
              </w:rPr>
            </w:pPr>
            <w:r w:rsidRPr="002A6289">
              <w:rPr>
                <w:rFonts w:ascii="Times New Roman" w:hAnsi="Times New Roman"/>
                <w:sz w:val="18"/>
                <w:szCs w:val="18"/>
              </w:rPr>
              <w:t>28</w:t>
            </w:r>
          </w:p>
        </w:tc>
        <w:tc>
          <w:tcPr>
            <w:tcW w:w="2102" w:type="dxa"/>
            <w:gridSpan w:val="2"/>
            <w:shd w:val="clear" w:color="auto" w:fill="auto"/>
          </w:tcPr>
          <w:p w14:paraId="6229BF77" w14:textId="77777777" w:rsidR="009F156B" w:rsidRPr="00694AF7" w:rsidRDefault="009F156B" w:rsidP="00DA0CA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196B24" w:themeColor="accent3"/>
                <w:sz w:val="20"/>
                <w:szCs w:val="20"/>
              </w:rPr>
              <w:t xml:space="preserve">/ </w:t>
            </w:r>
          </w:p>
        </w:tc>
        <w:tc>
          <w:tcPr>
            <w:tcW w:w="446" w:type="dxa"/>
            <w:shd w:val="clear" w:color="auto" w:fill="auto"/>
          </w:tcPr>
          <w:p w14:paraId="76A3264C" w14:textId="73AEB78D" w:rsidR="009F156B" w:rsidRPr="002A6289" w:rsidRDefault="009F156B" w:rsidP="00DA0CA5">
            <w:pPr>
              <w:jc w:val="center"/>
              <w:rPr>
                <w:rFonts w:ascii="Times New Roman" w:hAnsi="Times New Roman"/>
                <w:sz w:val="20"/>
                <w:szCs w:val="20"/>
              </w:rPr>
            </w:pPr>
            <w:r w:rsidRPr="002A6289">
              <w:rPr>
                <w:rFonts w:ascii="Times New Roman" w:hAnsi="Times New Roman"/>
                <w:sz w:val="20"/>
                <w:szCs w:val="20"/>
              </w:rPr>
              <w:t>14</w:t>
            </w:r>
          </w:p>
        </w:tc>
        <w:tc>
          <w:tcPr>
            <w:tcW w:w="2835" w:type="dxa"/>
            <w:shd w:val="clear" w:color="auto" w:fill="auto"/>
          </w:tcPr>
          <w:p w14:paraId="6C012B4A" w14:textId="77777777" w:rsidR="009F156B" w:rsidRPr="005721AD" w:rsidRDefault="009F156B" w:rsidP="00DA0CA5">
            <w:pPr>
              <w:spacing w:after="0" w:line="240" w:lineRule="auto"/>
              <w:ind w:right="-128"/>
              <w:rPr>
                <w:rFonts w:ascii="Times New Roman" w:hAnsi="Times New Roman"/>
                <w:color w:val="196B24" w:themeColor="accent3"/>
                <w:sz w:val="20"/>
                <w:szCs w:val="20"/>
              </w:rPr>
            </w:pPr>
            <w:r w:rsidRPr="005721AD">
              <w:rPr>
                <w:rFonts w:ascii="Times New Roman" w:hAnsi="Times New Roman"/>
                <w:sz w:val="20"/>
                <w:szCs w:val="20"/>
              </w:rPr>
              <w:t>3.6 seminar/laborator/proiect</w:t>
            </w:r>
          </w:p>
        </w:tc>
        <w:tc>
          <w:tcPr>
            <w:tcW w:w="709" w:type="dxa"/>
            <w:shd w:val="clear" w:color="auto" w:fill="auto"/>
          </w:tcPr>
          <w:p w14:paraId="03E6B57D" w14:textId="77777777" w:rsidR="009F156B" w:rsidRPr="005721AD" w:rsidRDefault="009F156B" w:rsidP="00DA0CA5">
            <w:pPr>
              <w:jc w:val="center"/>
              <w:rPr>
                <w:rFonts w:ascii="Times New Roman" w:hAnsi="Times New Roman"/>
                <w:sz w:val="20"/>
                <w:szCs w:val="20"/>
              </w:rPr>
            </w:pPr>
            <w:r w:rsidRPr="005721AD">
              <w:rPr>
                <w:rFonts w:ascii="Times New Roman" w:hAnsi="Times New Roman"/>
                <w:sz w:val="20"/>
                <w:szCs w:val="20"/>
              </w:rPr>
              <w:t>14</w:t>
            </w:r>
          </w:p>
        </w:tc>
      </w:tr>
      <w:tr w:rsidR="009F156B" w:rsidRPr="00694AF7" w14:paraId="4EF765E9" w14:textId="77777777" w:rsidTr="00DA0CA5">
        <w:tc>
          <w:tcPr>
            <w:tcW w:w="9747" w:type="dxa"/>
            <w:gridSpan w:val="7"/>
          </w:tcPr>
          <w:p w14:paraId="10A152E5"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Distribuția fondului de timp</w:t>
            </w:r>
          </w:p>
        </w:tc>
        <w:tc>
          <w:tcPr>
            <w:tcW w:w="709" w:type="dxa"/>
          </w:tcPr>
          <w:p w14:paraId="17F5E24D" w14:textId="598AFE5A" w:rsidR="009F156B" w:rsidRPr="00694AF7" w:rsidRDefault="003259A0" w:rsidP="003259A0">
            <w:pPr>
              <w:spacing w:after="0" w:line="240" w:lineRule="auto"/>
              <w:jc w:val="center"/>
              <w:rPr>
                <w:rFonts w:ascii="Times New Roman" w:hAnsi="Times New Roman"/>
                <w:sz w:val="20"/>
                <w:szCs w:val="20"/>
              </w:rPr>
            </w:pPr>
            <w:r>
              <w:rPr>
                <w:rFonts w:ascii="Times New Roman" w:hAnsi="Times New Roman"/>
                <w:sz w:val="20"/>
                <w:szCs w:val="20"/>
              </w:rPr>
              <w:t xml:space="preserve">72 </w:t>
            </w:r>
            <w:r w:rsidR="009F156B" w:rsidRPr="00694AF7">
              <w:rPr>
                <w:rFonts w:ascii="Times New Roman" w:hAnsi="Times New Roman"/>
                <w:sz w:val="20"/>
                <w:szCs w:val="20"/>
              </w:rPr>
              <w:t>ore</w:t>
            </w:r>
          </w:p>
        </w:tc>
      </w:tr>
      <w:tr w:rsidR="009F156B" w:rsidRPr="00694AF7" w14:paraId="54D2CF69" w14:textId="77777777" w:rsidTr="00DA0CA5">
        <w:trPr>
          <w:trHeight w:val="768"/>
        </w:trPr>
        <w:tc>
          <w:tcPr>
            <w:tcW w:w="9747" w:type="dxa"/>
            <w:gridSpan w:val="7"/>
          </w:tcPr>
          <w:p w14:paraId="040D6F7E"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Studiul după manual, suport de curs, bibliografie și notițe</w:t>
            </w:r>
          </w:p>
          <w:p w14:paraId="127AF211"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specialitate</w:t>
            </w:r>
          </w:p>
          <w:p w14:paraId="11A53FFC" w14:textId="77777777" w:rsidR="009F156B" w:rsidRPr="00694AF7" w:rsidRDefault="009F156B"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Pregătire seminarii/laboratoare/proiecte, teme, referate, portofolii și eseuri</w:t>
            </w:r>
          </w:p>
        </w:tc>
        <w:tc>
          <w:tcPr>
            <w:tcW w:w="709" w:type="dxa"/>
          </w:tcPr>
          <w:p w14:paraId="0B9456CE" w14:textId="235CFE1A" w:rsidR="009F156B" w:rsidRPr="00694AF7" w:rsidRDefault="009F156B" w:rsidP="003259A0">
            <w:pPr>
              <w:spacing w:after="0" w:line="240" w:lineRule="auto"/>
              <w:jc w:val="center"/>
              <w:rPr>
                <w:rFonts w:ascii="Times New Roman" w:hAnsi="Times New Roman"/>
                <w:sz w:val="20"/>
                <w:szCs w:val="20"/>
              </w:rPr>
            </w:pPr>
            <w:r>
              <w:rPr>
                <w:rFonts w:ascii="Times New Roman" w:hAnsi="Times New Roman"/>
                <w:sz w:val="20"/>
                <w:szCs w:val="20"/>
              </w:rPr>
              <w:t>60</w:t>
            </w:r>
          </w:p>
        </w:tc>
      </w:tr>
      <w:tr w:rsidR="009F156B" w:rsidRPr="00694AF7" w14:paraId="7B660ABA" w14:textId="77777777" w:rsidTr="00DA0CA5">
        <w:tc>
          <w:tcPr>
            <w:tcW w:w="9747" w:type="dxa"/>
            <w:gridSpan w:val="7"/>
          </w:tcPr>
          <w:p w14:paraId="366BE04A"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638834FF" w14:textId="77777777" w:rsidR="009F156B" w:rsidRPr="00694AF7" w:rsidRDefault="009F156B" w:rsidP="003259A0">
            <w:pPr>
              <w:spacing w:after="0" w:line="240" w:lineRule="auto"/>
              <w:jc w:val="center"/>
              <w:rPr>
                <w:rFonts w:ascii="Times New Roman" w:hAnsi="Times New Roman"/>
                <w:sz w:val="20"/>
                <w:szCs w:val="20"/>
              </w:rPr>
            </w:pPr>
            <w:r>
              <w:rPr>
                <w:rFonts w:ascii="Times New Roman" w:hAnsi="Times New Roman"/>
                <w:sz w:val="20"/>
                <w:szCs w:val="20"/>
              </w:rPr>
              <w:t>10</w:t>
            </w:r>
          </w:p>
        </w:tc>
      </w:tr>
      <w:tr w:rsidR="009F156B" w:rsidRPr="00694AF7" w14:paraId="72443E13" w14:textId="77777777" w:rsidTr="00DA0CA5">
        <w:tc>
          <w:tcPr>
            <w:tcW w:w="9747" w:type="dxa"/>
            <w:gridSpan w:val="7"/>
          </w:tcPr>
          <w:p w14:paraId="14B67796"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37166C44" w14:textId="3918E3BD" w:rsidR="009F156B" w:rsidRPr="00694AF7" w:rsidRDefault="009F156B" w:rsidP="003259A0">
            <w:pPr>
              <w:spacing w:after="0" w:line="240" w:lineRule="auto"/>
              <w:jc w:val="center"/>
              <w:rPr>
                <w:rFonts w:ascii="Times New Roman" w:hAnsi="Times New Roman"/>
                <w:sz w:val="20"/>
                <w:szCs w:val="20"/>
              </w:rPr>
            </w:pPr>
            <w:r>
              <w:rPr>
                <w:rFonts w:ascii="Times New Roman" w:hAnsi="Times New Roman"/>
                <w:sz w:val="20"/>
                <w:szCs w:val="20"/>
              </w:rPr>
              <w:t>2</w:t>
            </w:r>
          </w:p>
        </w:tc>
      </w:tr>
      <w:tr w:rsidR="009F156B" w:rsidRPr="00694AF7" w14:paraId="1C83AD47" w14:textId="77777777" w:rsidTr="00DA0CA5">
        <w:trPr>
          <w:trHeight w:val="484"/>
        </w:trPr>
        <w:tc>
          <w:tcPr>
            <w:tcW w:w="9747" w:type="dxa"/>
            <w:gridSpan w:val="7"/>
          </w:tcPr>
          <w:p w14:paraId="3F0E42C8"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2124D171" w14:textId="200C1D07" w:rsidR="009F156B" w:rsidRPr="00694AF7" w:rsidRDefault="009F156B" w:rsidP="00DA0CA5">
            <w:pPr>
              <w:spacing w:after="0" w:line="240" w:lineRule="auto"/>
              <w:rPr>
                <w:rFonts w:ascii="Times New Roman" w:hAnsi="Times New Roman"/>
                <w:sz w:val="20"/>
                <w:szCs w:val="20"/>
                <w:highlight w:val="yellow"/>
              </w:rPr>
            </w:pPr>
          </w:p>
        </w:tc>
      </w:tr>
      <w:tr w:rsidR="009F156B" w:rsidRPr="00694AF7" w14:paraId="6A7DE1BC" w14:textId="77777777" w:rsidTr="00DA0CA5">
        <w:trPr>
          <w:gridAfter w:val="4"/>
          <w:wAfter w:w="5128" w:type="dxa"/>
        </w:trPr>
        <w:tc>
          <w:tcPr>
            <w:tcW w:w="4248" w:type="dxa"/>
            <w:gridSpan w:val="2"/>
            <w:shd w:val="clear" w:color="auto" w:fill="FFFFFF" w:themeFill="background1"/>
          </w:tcPr>
          <w:p w14:paraId="029B2C60"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6021F77" w14:textId="4BC548B3" w:rsidR="009F156B" w:rsidRPr="00184526" w:rsidRDefault="009F156B" w:rsidP="00DA0CA5">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9F156B" w:rsidRPr="00694AF7" w14:paraId="1C0BB62F" w14:textId="77777777" w:rsidTr="00DA0CA5">
        <w:trPr>
          <w:gridAfter w:val="4"/>
          <w:wAfter w:w="5128" w:type="dxa"/>
        </w:trPr>
        <w:tc>
          <w:tcPr>
            <w:tcW w:w="4248" w:type="dxa"/>
            <w:gridSpan w:val="2"/>
            <w:shd w:val="clear" w:color="auto" w:fill="FFFFFF" w:themeFill="background1"/>
          </w:tcPr>
          <w:p w14:paraId="7A49E167"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196B24" w:themeColor="accent3"/>
                <w:sz w:val="20"/>
                <w:szCs w:val="20"/>
              </w:rPr>
              <w:t>/</w:t>
            </w:r>
          </w:p>
        </w:tc>
        <w:tc>
          <w:tcPr>
            <w:tcW w:w="1080" w:type="dxa"/>
            <w:gridSpan w:val="2"/>
            <w:shd w:val="clear" w:color="auto" w:fill="FFFFFF" w:themeFill="background1"/>
          </w:tcPr>
          <w:p w14:paraId="7F593323" w14:textId="6BB07B95" w:rsidR="009F156B" w:rsidRPr="00184526" w:rsidRDefault="009F156B" w:rsidP="00DA0CA5">
            <w:pPr>
              <w:spacing w:after="0" w:line="240" w:lineRule="auto"/>
              <w:jc w:val="center"/>
              <w:rPr>
                <w:rFonts w:ascii="Times New Roman" w:hAnsi="Times New Roman"/>
                <w:b/>
                <w:bCs/>
                <w:sz w:val="20"/>
                <w:szCs w:val="20"/>
              </w:rPr>
            </w:pPr>
            <w:r>
              <w:rPr>
                <w:rFonts w:ascii="Times New Roman" w:hAnsi="Times New Roman"/>
                <w:b/>
                <w:bCs/>
                <w:sz w:val="20"/>
                <w:szCs w:val="20"/>
              </w:rPr>
              <w:t>100</w:t>
            </w:r>
          </w:p>
        </w:tc>
      </w:tr>
      <w:tr w:rsidR="009F156B" w:rsidRPr="00694AF7" w14:paraId="7365507F" w14:textId="77777777" w:rsidTr="00DA0CA5">
        <w:trPr>
          <w:gridAfter w:val="4"/>
          <w:wAfter w:w="5128" w:type="dxa"/>
        </w:trPr>
        <w:tc>
          <w:tcPr>
            <w:tcW w:w="4248" w:type="dxa"/>
            <w:gridSpan w:val="2"/>
            <w:shd w:val="clear" w:color="auto" w:fill="FFFFFF" w:themeFill="background1"/>
          </w:tcPr>
          <w:p w14:paraId="0858F548"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57C67437" w14:textId="5236EC17" w:rsidR="009F156B" w:rsidRPr="00184526" w:rsidRDefault="009F156B" w:rsidP="00DA0CA5">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10CE1545" w14:textId="77777777" w:rsidR="009F156B" w:rsidRPr="00694AF7" w:rsidRDefault="009F156B" w:rsidP="009F156B">
      <w:pPr>
        <w:spacing w:after="0" w:line="240" w:lineRule="auto"/>
        <w:rPr>
          <w:rFonts w:ascii="Times New Roman" w:hAnsi="Times New Roman"/>
          <w:b/>
          <w:sz w:val="20"/>
          <w:szCs w:val="20"/>
        </w:rPr>
      </w:pPr>
    </w:p>
    <w:p w14:paraId="4D12B894" w14:textId="77777777" w:rsidR="009F156B" w:rsidRPr="00694AF7" w:rsidRDefault="009F156B" w:rsidP="009F156B">
      <w:pPr>
        <w:spacing w:after="0" w:line="240" w:lineRule="auto"/>
        <w:rPr>
          <w:rFonts w:ascii="Times New Roman" w:hAnsi="Times New Roman"/>
          <w:sz w:val="20"/>
          <w:szCs w:val="20"/>
        </w:rPr>
      </w:pPr>
      <w:r w:rsidRPr="00694AF7">
        <w:rPr>
          <w:rFonts w:ascii="Times New Roman" w:hAnsi="Times New Roman"/>
          <w:b/>
          <w:sz w:val="20"/>
          <w:szCs w:val="20"/>
        </w:rPr>
        <w:t xml:space="preserve">4. Precondiții </w:t>
      </w:r>
      <w:r w:rsidRPr="00694AF7">
        <w:rPr>
          <w:rFonts w:ascii="Times New Roman" w:hAnsi="Times New Roman"/>
          <w:sz w:val="20"/>
          <w:szCs w:val="20"/>
        </w:rPr>
        <w:t>(acolo unde este cazul)</w:t>
      </w:r>
    </w:p>
    <w:tbl>
      <w:tblPr>
        <w:tblStyle w:val="TableGrid"/>
        <w:tblW w:w="16693" w:type="dxa"/>
        <w:tblLook w:val="04A0" w:firstRow="1" w:lastRow="0" w:firstColumn="1" w:lastColumn="0" w:noHBand="0" w:noVBand="1"/>
      </w:tblPr>
      <w:tblGrid>
        <w:gridCol w:w="4219"/>
        <w:gridCol w:w="6237"/>
        <w:gridCol w:w="6237"/>
      </w:tblGrid>
      <w:tr w:rsidR="009F156B" w:rsidRPr="00694AF7" w14:paraId="12FEB099" w14:textId="77777777" w:rsidTr="000C24BC">
        <w:tc>
          <w:tcPr>
            <w:tcW w:w="4219" w:type="dxa"/>
          </w:tcPr>
          <w:p w14:paraId="623FEEAA" w14:textId="77777777" w:rsidR="009F156B" w:rsidRPr="00694AF7" w:rsidRDefault="009F156B" w:rsidP="009F156B">
            <w:pPr>
              <w:rPr>
                <w:rFonts w:ascii="Times New Roman" w:hAnsi="Times New Roman"/>
                <w:highlight w:val="yellow"/>
              </w:rPr>
            </w:pPr>
            <w:r w:rsidRPr="00694AF7">
              <w:rPr>
                <w:rFonts w:ascii="Times New Roman" w:hAnsi="Times New Roman"/>
              </w:rPr>
              <w:t>4.1 de curriculum</w:t>
            </w:r>
          </w:p>
        </w:tc>
        <w:tc>
          <w:tcPr>
            <w:tcW w:w="6237" w:type="dxa"/>
            <w:vAlign w:val="center"/>
          </w:tcPr>
          <w:p w14:paraId="572A096F" w14:textId="39C256E1" w:rsidR="009F156B" w:rsidRPr="002A6289" w:rsidRDefault="009F156B" w:rsidP="002A6289">
            <w:pPr>
              <w:spacing w:after="0"/>
              <w:jc w:val="both"/>
              <w:rPr>
                <w:rFonts w:ascii="Times New Roman" w:hAnsi="Times New Roman"/>
                <w:sz w:val="20"/>
                <w:szCs w:val="20"/>
              </w:rPr>
            </w:pPr>
            <w:r w:rsidRPr="009F156B">
              <w:rPr>
                <w:rFonts w:ascii="Times New Roman" w:hAnsi="Times New Roman"/>
                <w:sz w:val="20"/>
                <w:szCs w:val="20"/>
              </w:rPr>
              <w:t>Cunoştinţe generale şi cunoştinţe de specialitate specifice  domeniului, dobândite pe parcursul st</w:t>
            </w:r>
            <w:r w:rsidR="002A6289">
              <w:rPr>
                <w:rFonts w:ascii="Times New Roman" w:hAnsi="Times New Roman"/>
                <w:sz w:val="20"/>
                <w:szCs w:val="20"/>
              </w:rPr>
              <w:t>udiilor liceale şi universitare</w:t>
            </w:r>
            <w:r w:rsidRPr="009F156B">
              <w:rPr>
                <w:rFonts w:ascii="Times New Roman" w:hAnsi="Times New Roman"/>
                <w:sz w:val="20"/>
                <w:szCs w:val="20"/>
              </w:rPr>
              <w:t>.</w:t>
            </w:r>
            <w:r w:rsidR="002A6289">
              <w:rPr>
                <w:rFonts w:ascii="Times New Roman" w:hAnsi="Times New Roman"/>
                <w:sz w:val="20"/>
                <w:szCs w:val="20"/>
              </w:rPr>
              <w:t xml:space="preserve"> </w:t>
            </w:r>
            <w:r w:rsidRPr="002A6289">
              <w:rPr>
                <w:rFonts w:ascii="Times New Roman" w:hAnsi="Times New Roman"/>
                <w:sz w:val="20"/>
                <w:szCs w:val="20"/>
              </w:rPr>
              <w:t>(studiate in anii precedenti)</w:t>
            </w:r>
          </w:p>
        </w:tc>
        <w:tc>
          <w:tcPr>
            <w:tcW w:w="6237" w:type="dxa"/>
          </w:tcPr>
          <w:p w14:paraId="49B3D4FC" w14:textId="3B661B17" w:rsidR="009F156B" w:rsidRPr="00694AF7" w:rsidRDefault="009F156B" w:rsidP="009F156B">
            <w:pPr>
              <w:pStyle w:val="ListParagraph"/>
              <w:rPr>
                <w:rFonts w:ascii="Times New Roman" w:hAnsi="Times New Roman"/>
                <w:highlight w:val="yellow"/>
              </w:rPr>
            </w:pPr>
          </w:p>
        </w:tc>
      </w:tr>
      <w:tr w:rsidR="009F156B" w:rsidRPr="00694AF7" w14:paraId="695853B1" w14:textId="77777777" w:rsidTr="000C24BC">
        <w:tc>
          <w:tcPr>
            <w:tcW w:w="4219" w:type="dxa"/>
          </w:tcPr>
          <w:p w14:paraId="4FC9AA62" w14:textId="77777777" w:rsidR="009F156B" w:rsidRPr="00694AF7" w:rsidRDefault="009F156B" w:rsidP="009F156B">
            <w:pPr>
              <w:rPr>
                <w:rFonts w:ascii="Times New Roman" w:hAnsi="Times New Roman"/>
              </w:rPr>
            </w:pPr>
            <w:r w:rsidRPr="00694AF7">
              <w:rPr>
                <w:rFonts w:ascii="Times New Roman" w:hAnsi="Times New Roman"/>
              </w:rPr>
              <w:t>4.2 de rezultate ale învățării</w:t>
            </w:r>
          </w:p>
        </w:tc>
        <w:tc>
          <w:tcPr>
            <w:tcW w:w="6237" w:type="dxa"/>
            <w:vAlign w:val="center"/>
          </w:tcPr>
          <w:p w14:paraId="0915C90C" w14:textId="057D3D65" w:rsidR="009F156B" w:rsidRPr="009F156B" w:rsidRDefault="009F156B" w:rsidP="002A6289">
            <w:pPr>
              <w:spacing w:after="0"/>
              <w:jc w:val="both"/>
              <w:rPr>
                <w:rFonts w:ascii="Times New Roman" w:hAnsi="Times New Roman"/>
                <w:sz w:val="20"/>
                <w:szCs w:val="20"/>
                <w:highlight w:val="yellow"/>
              </w:rPr>
            </w:pPr>
            <w:r w:rsidRPr="009F156B">
              <w:rPr>
                <w:rFonts w:ascii="Times New Roman" w:hAnsi="Times New Roman"/>
                <w:sz w:val="20"/>
                <w:szCs w:val="20"/>
              </w:rPr>
              <w:t>Capacități de analiză si sinteză a legislației în vigoare</w:t>
            </w:r>
          </w:p>
        </w:tc>
        <w:tc>
          <w:tcPr>
            <w:tcW w:w="6237" w:type="dxa"/>
          </w:tcPr>
          <w:p w14:paraId="069A526A" w14:textId="02B8DD7D" w:rsidR="009F156B" w:rsidRPr="00694AF7" w:rsidRDefault="009F156B" w:rsidP="009F156B">
            <w:pPr>
              <w:rPr>
                <w:rFonts w:ascii="Times New Roman" w:hAnsi="Times New Roman"/>
                <w:highlight w:val="yellow"/>
              </w:rPr>
            </w:pPr>
          </w:p>
        </w:tc>
      </w:tr>
    </w:tbl>
    <w:p w14:paraId="7C8FAD6D" w14:textId="77777777" w:rsidR="009F156B" w:rsidRDefault="009F156B" w:rsidP="009F156B">
      <w:pPr>
        <w:spacing w:after="0" w:line="240" w:lineRule="auto"/>
        <w:rPr>
          <w:rFonts w:ascii="Times New Roman" w:hAnsi="Times New Roman"/>
          <w:b/>
          <w:sz w:val="20"/>
          <w:szCs w:val="20"/>
        </w:rPr>
      </w:pPr>
    </w:p>
    <w:p w14:paraId="2EFD1FAA" w14:textId="77777777" w:rsidR="009F156B" w:rsidRPr="00694AF7" w:rsidRDefault="009F156B" w:rsidP="009F156B">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5. Condiții</w:t>
      </w:r>
      <w:r>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196B24" w:themeColor="accent3"/>
          <w:sz w:val="20"/>
          <w:szCs w:val="20"/>
        </w:rPr>
        <w:t xml:space="preserve">/ </w:t>
      </w:r>
    </w:p>
    <w:p w14:paraId="10B56E8A" w14:textId="6222CCE0" w:rsidR="009F156B" w:rsidRPr="00694AF7" w:rsidRDefault="009F156B" w:rsidP="009F156B">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9F156B" w:rsidRPr="00694AF7" w14:paraId="4F1ACDF8" w14:textId="77777777" w:rsidTr="00DA0CA5">
        <w:tc>
          <w:tcPr>
            <w:tcW w:w="4219" w:type="dxa"/>
          </w:tcPr>
          <w:p w14:paraId="1B5E5EBB"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0E64E110" w14:textId="77777777" w:rsidR="009F156B" w:rsidRPr="00BA0570" w:rsidRDefault="009F156B" w:rsidP="00DA0CA5">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9F156B" w:rsidRPr="00694AF7" w14:paraId="0204748B" w14:textId="77777777" w:rsidTr="00DA0CA5">
        <w:tc>
          <w:tcPr>
            <w:tcW w:w="4219" w:type="dxa"/>
          </w:tcPr>
          <w:p w14:paraId="525C94E9" w14:textId="77777777" w:rsidR="009F156B" w:rsidRPr="00694AF7" w:rsidRDefault="009F156B" w:rsidP="00DA0CA5">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44C9851D" w14:textId="07F99550" w:rsidR="009F156B" w:rsidRPr="00BA0570" w:rsidRDefault="009F156B" w:rsidP="002A6289">
            <w:pPr>
              <w:spacing w:after="0" w:line="240" w:lineRule="auto"/>
              <w:jc w:val="both"/>
              <w:rPr>
                <w:rFonts w:ascii="Times New Roman" w:hAnsi="Times New Roman"/>
                <w:sz w:val="20"/>
                <w:szCs w:val="20"/>
              </w:rPr>
            </w:pPr>
            <w:r w:rsidRPr="00BA0570">
              <w:rPr>
                <w:rFonts w:ascii="Times New Roman" w:eastAsia="Calibri" w:hAnsi="Times New Roman"/>
                <w:sz w:val="20"/>
                <w:szCs w:val="20"/>
              </w:rPr>
              <w:t xml:space="preserve">Dotarea sălii de </w:t>
            </w:r>
            <w:r w:rsidR="002A6289">
              <w:rPr>
                <w:rFonts w:ascii="Times New Roman" w:eastAsia="Calibri" w:hAnsi="Times New Roman"/>
                <w:sz w:val="20"/>
                <w:szCs w:val="20"/>
              </w:rPr>
              <w:t>seminar</w:t>
            </w:r>
            <w:r w:rsidRPr="00BA0570">
              <w:rPr>
                <w:rFonts w:ascii="Times New Roman" w:eastAsia="Calibri" w:hAnsi="Times New Roman"/>
                <w:sz w:val="20"/>
                <w:szCs w:val="20"/>
              </w:rPr>
              <w:t xml:space="preserve"> cu videoproiector</w:t>
            </w:r>
          </w:p>
        </w:tc>
      </w:tr>
    </w:tbl>
    <w:p w14:paraId="5C497CA8" w14:textId="444CB723" w:rsidR="002A6289" w:rsidRDefault="009F156B" w:rsidP="003259A0">
      <w:pPr>
        <w:spacing w:line="240" w:lineRule="auto"/>
        <w:ind w:firstLine="720"/>
        <w:jc w:val="both"/>
        <w:rPr>
          <w:rFonts w:ascii="Times New Roman" w:hAnsi="Times New Roman"/>
          <w:b/>
          <w:sz w:val="20"/>
          <w:szCs w:val="20"/>
        </w:rPr>
      </w:pPr>
      <w:r w:rsidRPr="00694AF7">
        <w:rPr>
          <w:rFonts w:ascii="Times New Roman" w:hAnsi="Times New Roman"/>
          <w:b/>
          <w:sz w:val="20"/>
          <w:szCs w:val="20"/>
        </w:rPr>
        <w:lastRenderedPageBreak/>
        <w:t>6. Obiectiv general</w:t>
      </w:r>
      <w:bookmarkStart w:id="1" w:name="_Hlk139278969"/>
    </w:p>
    <w:p w14:paraId="4FCD6EAC" w14:textId="552DE225" w:rsidR="002A6289" w:rsidRPr="002A6289" w:rsidRDefault="002A6289" w:rsidP="002A6289">
      <w:pPr>
        <w:spacing w:after="0" w:line="240" w:lineRule="auto"/>
        <w:ind w:left="720" w:firstLine="720"/>
        <w:jc w:val="both"/>
        <w:rPr>
          <w:rFonts w:ascii="Times New Roman" w:hAnsi="Times New Roman"/>
          <w:b/>
          <w:sz w:val="20"/>
          <w:szCs w:val="20"/>
        </w:rPr>
      </w:pPr>
      <w:r w:rsidRPr="009F156B">
        <w:rPr>
          <w:rFonts w:ascii="Times New Roman" w:eastAsia="Calibri" w:hAnsi="Times New Roman"/>
          <w:sz w:val="20"/>
          <w:szCs w:val="20"/>
        </w:rPr>
        <w:t>Însuşirea de către masteranzi a unor noţiuni de bază privind legislaţia în sportul de performanţă, a activităţilor specifice de prevenirea şi combaterea  dopajului din acest sistem.</w:t>
      </w:r>
    </w:p>
    <w:p w14:paraId="7BCBAD29" w14:textId="67CB7329" w:rsidR="002A6289" w:rsidRDefault="002A6289" w:rsidP="002A6289">
      <w:pPr>
        <w:spacing w:after="0" w:line="240" w:lineRule="auto"/>
        <w:ind w:left="720" w:firstLine="720"/>
        <w:jc w:val="both"/>
        <w:rPr>
          <w:rFonts w:ascii="Times New Roman" w:hAnsi="Times New Roman"/>
          <w:b/>
          <w:color w:val="196B24" w:themeColor="accent3"/>
          <w:sz w:val="20"/>
          <w:szCs w:val="20"/>
        </w:rPr>
      </w:pPr>
      <w:r w:rsidRPr="009F156B">
        <w:rPr>
          <w:rFonts w:ascii="Times New Roman" w:eastAsia="Calibri" w:hAnsi="Times New Roman"/>
          <w:sz w:val="20"/>
          <w:szCs w:val="20"/>
        </w:rPr>
        <w:t>Înţelegerea modalităţilor de extrapola</w:t>
      </w:r>
      <w:r w:rsidR="005D2077">
        <w:rPr>
          <w:rFonts w:ascii="Times New Roman" w:eastAsia="Calibri" w:hAnsi="Times New Roman"/>
          <w:sz w:val="20"/>
          <w:szCs w:val="20"/>
        </w:rPr>
        <w:t xml:space="preserve">re şi aplicare a cunoştinţelor </w:t>
      </w:r>
      <w:r w:rsidRPr="009F156B">
        <w:rPr>
          <w:rFonts w:ascii="Times New Roman" w:eastAsia="Calibri" w:hAnsi="Times New Roman"/>
          <w:sz w:val="20"/>
          <w:szCs w:val="20"/>
        </w:rPr>
        <w:t>de legislaţie în sportul de performanţă şi a acţiunilor legale de prevenire şi combatere a dopajului în cadrul educaţiei fizice şi sportului.</w:t>
      </w:r>
    </w:p>
    <w:p w14:paraId="1CE19548" w14:textId="77777777" w:rsidR="009F156B" w:rsidRPr="00694AF7" w:rsidRDefault="009F156B" w:rsidP="009F156B">
      <w:pPr>
        <w:spacing w:after="0" w:line="240" w:lineRule="auto"/>
        <w:jc w:val="both"/>
        <w:rPr>
          <w:rFonts w:ascii="Times New Roman" w:hAnsi="Times New Roman"/>
          <w:sz w:val="20"/>
          <w:szCs w:val="20"/>
        </w:rPr>
      </w:pPr>
    </w:p>
    <w:bookmarkEnd w:id="1"/>
    <w:p w14:paraId="15289AF7" w14:textId="77777777" w:rsidR="009F156B" w:rsidRDefault="009F156B" w:rsidP="009F156B">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 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9F156B" w:rsidRPr="00DA5851" w14:paraId="30DF5E80" w14:textId="77777777" w:rsidTr="00DA0CA5">
        <w:trPr>
          <w:trHeight w:val="1311"/>
          <w:jc w:val="center"/>
        </w:trPr>
        <w:tc>
          <w:tcPr>
            <w:tcW w:w="675" w:type="dxa"/>
            <w:shd w:val="clear" w:color="auto" w:fill="auto"/>
            <w:textDirection w:val="btLr"/>
          </w:tcPr>
          <w:p w14:paraId="51CDA4DC" w14:textId="77777777" w:rsidR="009F156B" w:rsidRPr="00694AF7" w:rsidRDefault="009F156B" w:rsidP="00DA0CA5">
            <w:pPr>
              <w:jc w:val="center"/>
              <w:rPr>
                <w:rFonts w:ascii="Times New Roman" w:hAnsi="Times New Roman"/>
                <w:sz w:val="20"/>
                <w:szCs w:val="20"/>
              </w:rPr>
            </w:pPr>
            <w:r w:rsidRPr="00694AF7">
              <w:rPr>
                <w:rFonts w:ascii="Times New Roman" w:hAnsi="Times New Roman"/>
                <w:sz w:val="20"/>
                <w:szCs w:val="20"/>
              </w:rPr>
              <w:t>Cunoștințe</w:t>
            </w:r>
          </w:p>
        </w:tc>
        <w:tc>
          <w:tcPr>
            <w:tcW w:w="9161" w:type="dxa"/>
            <w:shd w:val="clear" w:color="auto" w:fill="auto"/>
          </w:tcPr>
          <w:p w14:paraId="593A6F6D" w14:textId="77777777" w:rsidR="009F156B" w:rsidRPr="009F156B" w:rsidRDefault="009F156B" w:rsidP="00DA0CA5">
            <w:pPr>
              <w:pStyle w:val="ListParagraph"/>
              <w:tabs>
                <w:tab w:val="left" w:pos="320"/>
                <w:tab w:val="left" w:pos="462"/>
              </w:tabs>
              <w:spacing w:after="0" w:line="240" w:lineRule="auto"/>
              <w:ind w:right="-284"/>
              <w:jc w:val="both"/>
              <w:rPr>
                <w:rFonts w:ascii="Times New Roman" w:hAnsi="Times New Roman"/>
                <w:sz w:val="20"/>
                <w:szCs w:val="20"/>
              </w:rPr>
            </w:pPr>
          </w:p>
          <w:p w14:paraId="15C591D4" w14:textId="77777777" w:rsidR="009F156B" w:rsidRPr="009F156B" w:rsidRDefault="009F156B" w:rsidP="009F156B">
            <w:pPr>
              <w:numPr>
                <w:ilvl w:val="0"/>
                <w:numId w:val="8"/>
              </w:numPr>
              <w:spacing w:after="0" w:line="240" w:lineRule="auto"/>
              <w:jc w:val="both"/>
              <w:rPr>
                <w:rFonts w:ascii="Times New Roman" w:hAnsi="Times New Roman"/>
                <w:sz w:val="18"/>
                <w:szCs w:val="20"/>
              </w:rPr>
            </w:pPr>
            <w:r w:rsidRPr="009F156B">
              <w:rPr>
                <w:rFonts w:ascii="Times New Roman" w:hAnsi="Times New Roman"/>
                <w:sz w:val="18"/>
                <w:szCs w:val="20"/>
              </w:rPr>
              <w:t>Familiarizarea cu legislația națională și internațională privind siguranța sportivilor și protecția juridică a structurilor sportive.</w:t>
            </w:r>
          </w:p>
          <w:p w14:paraId="57782F15" w14:textId="77777777" w:rsidR="009F156B" w:rsidRPr="009F156B" w:rsidRDefault="009F156B" w:rsidP="009F156B">
            <w:pPr>
              <w:numPr>
                <w:ilvl w:val="0"/>
                <w:numId w:val="8"/>
              </w:numPr>
              <w:spacing w:after="0" w:line="240" w:lineRule="auto"/>
              <w:jc w:val="both"/>
              <w:rPr>
                <w:rFonts w:ascii="Times New Roman" w:hAnsi="Times New Roman"/>
                <w:sz w:val="18"/>
                <w:szCs w:val="20"/>
              </w:rPr>
            </w:pPr>
            <w:r w:rsidRPr="009F156B">
              <w:rPr>
                <w:rFonts w:ascii="Times New Roman" w:hAnsi="Times New Roman"/>
                <w:sz w:val="18"/>
                <w:szCs w:val="20"/>
              </w:rPr>
              <w:t>Identifica indicatori de performanță fizică și competență motrică pentru diferite categorii de vârstă și niveluri de pregătire.</w:t>
            </w:r>
          </w:p>
          <w:p w14:paraId="60FEFA90" w14:textId="245061C6" w:rsidR="009F156B" w:rsidRPr="009F156B" w:rsidRDefault="009F156B" w:rsidP="009F156B">
            <w:pPr>
              <w:numPr>
                <w:ilvl w:val="0"/>
                <w:numId w:val="8"/>
              </w:numPr>
              <w:spacing w:after="0" w:line="240" w:lineRule="auto"/>
              <w:jc w:val="both"/>
              <w:rPr>
                <w:rFonts w:ascii="Times New Roman" w:hAnsi="Times New Roman"/>
                <w:sz w:val="18"/>
                <w:szCs w:val="20"/>
              </w:rPr>
            </w:pPr>
            <w:r w:rsidRPr="009F156B">
              <w:rPr>
                <w:rFonts w:ascii="Times New Roman" w:hAnsi="Times New Roman"/>
                <w:sz w:val="18"/>
                <w:szCs w:val="20"/>
              </w:rPr>
              <w:t>Identifica cele mai bune practici pentru integrarea educației fizice în cadrul curriculumului general al instituțiilor de învățământ.</w:t>
            </w:r>
          </w:p>
        </w:tc>
      </w:tr>
      <w:tr w:rsidR="009F156B" w:rsidRPr="00DA5851" w14:paraId="1A199126" w14:textId="77777777" w:rsidTr="009F156B">
        <w:trPr>
          <w:trHeight w:val="1235"/>
          <w:jc w:val="center"/>
        </w:trPr>
        <w:tc>
          <w:tcPr>
            <w:tcW w:w="675" w:type="dxa"/>
            <w:shd w:val="clear" w:color="auto" w:fill="auto"/>
            <w:textDirection w:val="btLr"/>
          </w:tcPr>
          <w:p w14:paraId="04391578" w14:textId="77777777" w:rsidR="009F156B" w:rsidRPr="00694AF7" w:rsidRDefault="009F156B" w:rsidP="00DA0CA5">
            <w:pPr>
              <w:jc w:val="center"/>
              <w:rPr>
                <w:rFonts w:ascii="Times New Roman" w:hAnsi="Times New Roman"/>
                <w:sz w:val="20"/>
                <w:szCs w:val="20"/>
              </w:rPr>
            </w:pPr>
            <w:r w:rsidRPr="00694AF7">
              <w:rPr>
                <w:rFonts w:ascii="Times New Roman" w:hAnsi="Times New Roman"/>
                <w:sz w:val="20"/>
                <w:szCs w:val="20"/>
              </w:rPr>
              <w:t>Aptitudini</w:t>
            </w:r>
          </w:p>
        </w:tc>
        <w:tc>
          <w:tcPr>
            <w:tcW w:w="9161" w:type="dxa"/>
            <w:shd w:val="clear" w:color="auto" w:fill="auto"/>
          </w:tcPr>
          <w:p w14:paraId="4C84AD38" w14:textId="77777777" w:rsidR="009F156B" w:rsidRPr="009F156B" w:rsidRDefault="009F156B" w:rsidP="009F156B">
            <w:pPr>
              <w:numPr>
                <w:ilvl w:val="0"/>
                <w:numId w:val="6"/>
              </w:numPr>
              <w:spacing w:after="0" w:line="240" w:lineRule="auto"/>
              <w:jc w:val="both"/>
              <w:rPr>
                <w:rFonts w:ascii="Times New Roman" w:hAnsi="Times New Roman"/>
                <w:sz w:val="18"/>
                <w:szCs w:val="20"/>
              </w:rPr>
            </w:pPr>
            <w:r w:rsidRPr="009F156B">
              <w:rPr>
                <w:rFonts w:ascii="Times New Roman" w:hAnsi="Times New Roman"/>
                <w:sz w:val="18"/>
                <w:szCs w:val="20"/>
              </w:rPr>
              <w:t>Dezvoltarea capacității de a identifica, analiza și evalua riscurile asociate activităților sportive</w:t>
            </w:r>
          </w:p>
          <w:p w14:paraId="18F61C35" w14:textId="77777777" w:rsidR="009F156B" w:rsidRPr="009F156B" w:rsidRDefault="009F156B" w:rsidP="009F156B">
            <w:pPr>
              <w:numPr>
                <w:ilvl w:val="0"/>
                <w:numId w:val="6"/>
              </w:numPr>
              <w:spacing w:after="0" w:line="240" w:lineRule="auto"/>
              <w:jc w:val="both"/>
              <w:rPr>
                <w:rFonts w:ascii="Times New Roman" w:hAnsi="Times New Roman"/>
                <w:sz w:val="18"/>
                <w:szCs w:val="20"/>
              </w:rPr>
            </w:pPr>
            <w:r w:rsidRPr="009F156B">
              <w:rPr>
                <w:rFonts w:ascii="Times New Roman" w:hAnsi="Times New Roman"/>
                <w:sz w:val="18"/>
                <w:szCs w:val="20"/>
              </w:rPr>
              <w:t>Dezvoltarea de planuri de evaluare / analiza manageriale  pentru diferite grupe de elevi și sportivi.</w:t>
            </w:r>
          </w:p>
          <w:p w14:paraId="53590B76" w14:textId="3316F630" w:rsidR="009F156B" w:rsidRPr="009F156B" w:rsidRDefault="009F156B" w:rsidP="009F156B">
            <w:pPr>
              <w:numPr>
                <w:ilvl w:val="0"/>
                <w:numId w:val="6"/>
              </w:numPr>
              <w:spacing w:after="0" w:line="240" w:lineRule="auto"/>
              <w:jc w:val="both"/>
              <w:rPr>
                <w:rFonts w:ascii="Times New Roman" w:hAnsi="Times New Roman"/>
                <w:sz w:val="18"/>
                <w:szCs w:val="20"/>
              </w:rPr>
            </w:pPr>
            <w:r w:rsidRPr="009F156B">
              <w:rPr>
                <w:rFonts w:ascii="Times New Roman" w:hAnsi="Times New Roman"/>
                <w:sz w:val="18"/>
                <w:szCs w:val="20"/>
              </w:rPr>
              <w:t>Dezvoltarea capacității de a comunica eficient și de a colabora cu profesorii, antrenorii și alți specialiști din domeniul educației fizice și sportului.</w:t>
            </w:r>
          </w:p>
        </w:tc>
      </w:tr>
      <w:tr w:rsidR="009F156B" w:rsidRPr="00DA5851" w14:paraId="0EAA91DA" w14:textId="77777777" w:rsidTr="009F156B">
        <w:tblPrEx>
          <w:tblLook w:val="04A0" w:firstRow="1" w:lastRow="0" w:firstColumn="1" w:lastColumn="0" w:noHBand="0" w:noVBand="1"/>
        </w:tblPrEx>
        <w:trPr>
          <w:trHeight w:val="1820"/>
          <w:jc w:val="center"/>
        </w:trPr>
        <w:tc>
          <w:tcPr>
            <w:tcW w:w="675" w:type="dxa"/>
            <w:shd w:val="clear" w:color="auto" w:fill="auto"/>
            <w:textDirection w:val="btLr"/>
          </w:tcPr>
          <w:p w14:paraId="61E22C21" w14:textId="77777777" w:rsidR="009F156B" w:rsidRPr="00694AF7" w:rsidRDefault="009F156B" w:rsidP="00DA0CA5">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shd w:val="clear" w:color="auto" w:fill="auto"/>
          </w:tcPr>
          <w:p w14:paraId="3CC3D936" w14:textId="77777777" w:rsidR="009F156B" w:rsidRPr="009F156B" w:rsidRDefault="009F156B" w:rsidP="00DA0CA5">
            <w:pPr>
              <w:spacing w:after="0" w:line="240" w:lineRule="auto"/>
              <w:jc w:val="both"/>
              <w:rPr>
                <w:rFonts w:ascii="Times New Roman" w:hAnsi="Times New Roman"/>
                <w:sz w:val="20"/>
                <w:szCs w:val="20"/>
              </w:rPr>
            </w:pPr>
          </w:p>
          <w:p w14:paraId="51E25C83" w14:textId="77777777" w:rsidR="009F156B" w:rsidRPr="009F156B" w:rsidRDefault="009F156B" w:rsidP="009F156B">
            <w:pPr>
              <w:numPr>
                <w:ilvl w:val="0"/>
                <w:numId w:val="7"/>
              </w:numPr>
              <w:spacing w:after="0" w:line="240" w:lineRule="auto"/>
              <w:rPr>
                <w:rFonts w:ascii="Times New Roman" w:hAnsi="Times New Roman"/>
                <w:sz w:val="18"/>
                <w:szCs w:val="20"/>
              </w:rPr>
            </w:pPr>
            <w:r w:rsidRPr="009F156B">
              <w:rPr>
                <w:rFonts w:ascii="Times New Roman" w:hAnsi="Times New Roman"/>
                <w:sz w:val="18"/>
                <w:szCs w:val="20"/>
              </w:rPr>
              <w:t>Adaptarea strategiilor de management al riscului în funcție de specificul fiecărei discipline sportive și organizații.</w:t>
            </w:r>
          </w:p>
          <w:p w14:paraId="7403EA20" w14:textId="77777777" w:rsidR="009F156B" w:rsidRPr="009F156B" w:rsidRDefault="009F156B" w:rsidP="009F156B">
            <w:pPr>
              <w:numPr>
                <w:ilvl w:val="0"/>
                <w:numId w:val="7"/>
              </w:numPr>
              <w:spacing w:after="0" w:line="240" w:lineRule="auto"/>
              <w:rPr>
                <w:rFonts w:ascii="Times New Roman" w:hAnsi="Times New Roman"/>
                <w:sz w:val="18"/>
                <w:szCs w:val="20"/>
              </w:rPr>
            </w:pPr>
            <w:r w:rsidRPr="009F156B">
              <w:rPr>
                <w:rFonts w:ascii="Times New Roman" w:hAnsi="Times New Roman"/>
                <w:sz w:val="18"/>
                <w:szCs w:val="20"/>
              </w:rPr>
              <w:t>Promovarea unui sistem de evaluare bazat pe feedback constructiv și motivant.</w:t>
            </w:r>
          </w:p>
          <w:p w14:paraId="5539B3FA" w14:textId="77777777" w:rsidR="009F156B" w:rsidRPr="009F156B" w:rsidRDefault="009F156B" w:rsidP="009F156B">
            <w:pPr>
              <w:numPr>
                <w:ilvl w:val="0"/>
                <w:numId w:val="7"/>
              </w:numPr>
              <w:spacing w:after="0" w:line="240" w:lineRule="auto"/>
              <w:rPr>
                <w:rFonts w:ascii="Times New Roman" w:hAnsi="Times New Roman"/>
                <w:sz w:val="18"/>
                <w:szCs w:val="20"/>
              </w:rPr>
            </w:pPr>
            <w:r w:rsidRPr="009F156B">
              <w:rPr>
                <w:rFonts w:ascii="Times New Roman" w:hAnsi="Times New Roman"/>
                <w:sz w:val="18"/>
                <w:szCs w:val="20"/>
              </w:rPr>
              <w:t>Dezvoltarea unui mediu educațional bazat pe colaborare, sprijin reciproc și parteneriate interinstituționale.</w:t>
            </w:r>
          </w:p>
          <w:p w14:paraId="24DEB3F5" w14:textId="21BA5C4F" w:rsidR="009F156B" w:rsidRPr="009F156B" w:rsidRDefault="009F156B" w:rsidP="009F156B">
            <w:pPr>
              <w:pStyle w:val="ListParagraph"/>
              <w:numPr>
                <w:ilvl w:val="0"/>
                <w:numId w:val="7"/>
              </w:numPr>
              <w:spacing w:after="0" w:line="240" w:lineRule="auto"/>
              <w:jc w:val="both"/>
              <w:rPr>
                <w:rFonts w:ascii="Times New Roman" w:hAnsi="Times New Roman"/>
                <w:sz w:val="20"/>
                <w:szCs w:val="20"/>
              </w:rPr>
            </w:pPr>
            <w:r w:rsidRPr="009F156B">
              <w:rPr>
                <w:rFonts w:ascii="Times New Roman" w:hAnsi="Times New Roman"/>
                <w:sz w:val="18"/>
                <w:szCs w:val="20"/>
              </w:rPr>
              <w:t>Adaptarea la schimbările din sistemul educațional prin menținerea unui dialog constant cu specialiștii din domeniu.</w:t>
            </w:r>
          </w:p>
        </w:tc>
      </w:tr>
    </w:tbl>
    <w:p w14:paraId="40AA157D" w14:textId="77777777" w:rsidR="009F156B" w:rsidRDefault="009F156B" w:rsidP="009F156B">
      <w:pPr>
        <w:spacing w:line="240" w:lineRule="auto"/>
        <w:ind w:firstLine="708"/>
        <w:rPr>
          <w:rFonts w:ascii="Times New Roman" w:hAnsi="Times New Roman"/>
          <w:b/>
          <w:bCs/>
          <w:sz w:val="20"/>
          <w:szCs w:val="20"/>
        </w:rPr>
      </w:pPr>
    </w:p>
    <w:p w14:paraId="58072637" w14:textId="77777777" w:rsidR="009F156B" w:rsidRDefault="009F156B" w:rsidP="009F156B">
      <w:pPr>
        <w:spacing w:line="240" w:lineRule="auto"/>
        <w:ind w:firstLine="708"/>
        <w:rPr>
          <w:rFonts w:ascii="Times New Roman" w:hAnsi="Times New Roman"/>
          <w:b/>
          <w:bCs/>
          <w:sz w:val="20"/>
          <w:szCs w:val="20"/>
        </w:rPr>
      </w:pPr>
      <w:r w:rsidRPr="00694AF7">
        <w:rPr>
          <w:rFonts w:ascii="Times New Roman" w:hAnsi="Times New Roman"/>
          <w:b/>
          <w:bCs/>
          <w:sz w:val="20"/>
          <w:szCs w:val="20"/>
        </w:rPr>
        <w:t>8. Metode de predare</w:t>
      </w:r>
      <w:r>
        <w:rPr>
          <w:rFonts w:ascii="Times New Roman" w:hAnsi="Times New Roman"/>
          <w:b/>
          <w:bCs/>
          <w:sz w:val="20"/>
          <w:szCs w:val="20"/>
        </w:rPr>
        <w:t xml:space="preserve"> </w:t>
      </w:r>
    </w:p>
    <w:p w14:paraId="2551E299" w14:textId="77777777" w:rsidR="009F156B" w:rsidRPr="00471EFE" w:rsidRDefault="009F156B" w:rsidP="009F156B">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Pr="00471EFE">
        <w:rPr>
          <w:rFonts w:ascii="Times New Roman" w:eastAsia="Corbel" w:hAnsi="Times New Roman"/>
          <w:sz w:val="20"/>
          <w:szCs w:val="20"/>
        </w:rPr>
        <w:t>Prelegerea, dialogul, conversaţia</w:t>
      </w:r>
      <w:r w:rsidRPr="00471EFE">
        <w:rPr>
          <w:rFonts w:ascii="Times New Roman" w:hAnsi="Times New Roman"/>
          <w:sz w:val="20"/>
          <w:szCs w:val="20"/>
        </w:rPr>
        <w:t xml:space="preserve"> </w:t>
      </w:r>
    </w:p>
    <w:p w14:paraId="516EE085" w14:textId="77777777" w:rsidR="009F156B" w:rsidRPr="00471EFE" w:rsidRDefault="009F156B" w:rsidP="009F156B">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25A83F76" w14:textId="77777777" w:rsidR="009F156B" w:rsidRDefault="009F156B" w:rsidP="009F156B">
      <w:pPr>
        <w:spacing w:after="0" w:line="240" w:lineRule="auto"/>
        <w:rPr>
          <w:rFonts w:ascii="Times New Roman" w:hAnsi="Times New Roman"/>
          <w:b/>
          <w:sz w:val="20"/>
          <w:szCs w:val="20"/>
        </w:rPr>
      </w:pPr>
    </w:p>
    <w:p w14:paraId="42974FFC" w14:textId="77777777" w:rsidR="009F156B" w:rsidRDefault="009F156B" w:rsidP="009F156B">
      <w:pPr>
        <w:spacing w:after="0" w:line="240" w:lineRule="auto"/>
        <w:rPr>
          <w:rFonts w:ascii="Times New Roman" w:hAnsi="Times New Roman"/>
          <w:b/>
          <w:sz w:val="20"/>
          <w:szCs w:val="20"/>
        </w:rPr>
      </w:pPr>
    </w:p>
    <w:p w14:paraId="41E44047" w14:textId="0D438FAD" w:rsidR="009F156B" w:rsidRDefault="009F156B" w:rsidP="009F156B">
      <w:pPr>
        <w:spacing w:after="0" w:line="240" w:lineRule="auto"/>
        <w:rPr>
          <w:rFonts w:ascii="Times New Roman" w:hAnsi="Times New Roman"/>
          <w:b/>
          <w:sz w:val="20"/>
          <w:szCs w:val="20"/>
        </w:rPr>
      </w:pPr>
    </w:p>
    <w:p w14:paraId="6C82B370" w14:textId="77777777" w:rsidR="009F156B" w:rsidRDefault="009F156B" w:rsidP="002A6289">
      <w:pPr>
        <w:spacing w:after="0" w:line="240" w:lineRule="auto"/>
        <w:ind w:firstLine="720"/>
        <w:rPr>
          <w:rFonts w:ascii="Times New Roman" w:hAnsi="Times New Roman"/>
          <w:b/>
          <w:sz w:val="20"/>
          <w:szCs w:val="20"/>
        </w:rPr>
      </w:pPr>
      <w:r w:rsidRPr="00694AF7">
        <w:rPr>
          <w:rFonts w:ascii="Times New Roman" w:hAnsi="Times New Roman"/>
          <w:b/>
          <w:sz w:val="20"/>
          <w:szCs w:val="20"/>
        </w:rPr>
        <w:t>9. Conținuturi</w:t>
      </w:r>
    </w:p>
    <w:p w14:paraId="6D2AD31C" w14:textId="77777777" w:rsidR="009F156B" w:rsidRPr="0027059B" w:rsidRDefault="009F156B" w:rsidP="009F156B">
      <w:pPr>
        <w:spacing w:after="0" w:line="240" w:lineRule="auto"/>
        <w:rPr>
          <w:rFonts w:ascii="Times New Roman" w:hAnsi="Times New Roman"/>
          <w:b/>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9F156B" w:rsidRPr="002A6289" w14:paraId="3CDCE443" w14:textId="77777777" w:rsidTr="00DA0CA5">
        <w:trPr>
          <w:jc w:val="center"/>
        </w:trPr>
        <w:tc>
          <w:tcPr>
            <w:tcW w:w="10096" w:type="dxa"/>
            <w:gridSpan w:val="3"/>
            <w:vAlign w:val="center"/>
          </w:tcPr>
          <w:p w14:paraId="1EF1C9F1" w14:textId="77777777" w:rsidR="009F156B" w:rsidRPr="002A6289" w:rsidRDefault="009F156B" w:rsidP="00DA0CA5">
            <w:pPr>
              <w:spacing w:after="0" w:line="240" w:lineRule="auto"/>
              <w:rPr>
                <w:rFonts w:ascii="Times New Roman" w:hAnsi="Times New Roman"/>
                <w:b/>
                <w:bCs/>
                <w:sz w:val="20"/>
                <w:szCs w:val="20"/>
              </w:rPr>
            </w:pPr>
            <w:r w:rsidRPr="002A6289">
              <w:rPr>
                <w:rFonts w:ascii="Times New Roman" w:hAnsi="Times New Roman"/>
                <w:b/>
                <w:bCs/>
                <w:sz w:val="20"/>
                <w:szCs w:val="20"/>
              </w:rPr>
              <w:t>CURS</w:t>
            </w:r>
          </w:p>
        </w:tc>
      </w:tr>
      <w:tr w:rsidR="009F156B" w:rsidRPr="002A6289" w14:paraId="027BBEFD" w14:textId="77777777" w:rsidTr="00DA0CA5">
        <w:trPr>
          <w:jc w:val="center"/>
        </w:trPr>
        <w:tc>
          <w:tcPr>
            <w:tcW w:w="1271" w:type="dxa"/>
            <w:vAlign w:val="center"/>
          </w:tcPr>
          <w:p w14:paraId="012DC3A6" w14:textId="77777777" w:rsidR="009F156B" w:rsidRPr="002A6289" w:rsidRDefault="009F156B" w:rsidP="00DA0CA5">
            <w:pPr>
              <w:spacing w:after="0" w:line="240" w:lineRule="auto"/>
              <w:jc w:val="center"/>
              <w:rPr>
                <w:rFonts w:ascii="Times New Roman" w:hAnsi="Times New Roman"/>
                <w:b/>
                <w:bCs/>
                <w:sz w:val="20"/>
                <w:szCs w:val="20"/>
              </w:rPr>
            </w:pPr>
            <w:r w:rsidRPr="002A6289">
              <w:rPr>
                <w:rFonts w:ascii="Times New Roman" w:hAnsi="Times New Roman"/>
                <w:b/>
                <w:bCs/>
                <w:sz w:val="20"/>
                <w:szCs w:val="20"/>
              </w:rPr>
              <w:t>Capitolul</w:t>
            </w:r>
          </w:p>
        </w:tc>
        <w:tc>
          <w:tcPr>
            <w:tcW w:w="7974" w:type="dxa"/>
            <w:vAlign w:val="center"/>
          </w:tcPr>
          <w:p w14:paraId="53B75A98" w14:textId="77777777" w:rsidR="009F156B" w:rsidRPr="002A6289" w:rsidRDefault="009F156B" w:rsidP="00DA0CA5">
            <w:pPr>
              <w:spacing w:after="0" w:line="240" w:lineRule="auto"/>
              <w:jc w:val="center"/>
              <w:rPr>
                <w:rFonts w:ascii="Times New Roman" w:hAnsi="Times New Roman"/>
                <w:b/>
                <w:bCs/>
                <w:sz w:val="20"/>
                <w:szCs w:val="20"/>
              </w:rPr>
            </w:pPr>
            <w:r w:rsidRPr="002A6289">
              <w:rPr>
                <w:rFonts w:ascii="Times New Roman" w:hAnsi="Times New Roman"/>
                <w:b/>
                <w:bCs/>
                <w:sz w:val="20"/>
                <w:szCs w:val="20"/>
              </w:rPr>
              <w:t>Conținutul</w:t>
            </w:r>
          </w:p>
        </w:tc>
        <w:tc>
          <w:tcPr>
            <w:tcW w:w="851" w:type="dxa"/>
            <w:vAlign w:val="center"/>
          </w:tcPr>
          <w:p w14:paraId="3C1B6844" w14:textId="77777777" w:rsidR="009F156B" w:rsidRPr="002A6289" w:rsidRDefault="009F156B" w:rsidP="00DA0CA5">
            <w:pPr>
              <w:spacing w:after="0" w:line="240" w:lineRule="auto"/>
              <w:jc w:val="center"/>
              <w:rPr>
                <w:rFonts w:ascii="Times New Roman" w:hAnsi="Times New Roman"/>
                <w:b/>
                <w:bCs/>
                <w:sz w:val="20"/>
                <w:szCs w:val="20"/>
              </w:rPr>
            </w:pPr>
            <w:r w:rsidRPr="002A6289">
              <w:rPr>
                <w:rFonts w:ascii="Times New Roman" w:hAnsi="Times New Roman"/>
                <w:b/>
                <w:bCs/>
                <w:sz w:val="20"/>
                <w:szCs w:val="20"/>
              </w:rPr>
              <w:t>Nr. ore</w:t>
            </w:r>
          </w:p>
        </w:tc>
      </w:tr>
      <w:tr w:rsidR="000C364F" w:rsidRPr="002A6289" w14:paraId="238ECDC2" w14:textId="77777777" w:rsidTr="00DA0CA5">
        <w:trPr>
          <w:jc w:val="center"/>
        </w:trPr>
        <w:tc>
          <w:tcPr>
            <w:tcW w:w="1271" w:type="dxa"/>
            <w:vAlign w:val="center"/>
          </w:tcPr>
          <w:p w14:paraId="605AB1EC"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1</w:t>
            </w:r>
          </w:p>
        </w:tc>
        <w:tc>
          <w:tcPr>
            <w:tcW w:w="7974" w:type="dxa"/>
          </w:tcPr>
          <w:p w14:paraId="28219082" w14:textId="77777777"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Legislaţia generală şi legislaţia specifică activităţii educaţiei fizice şi sportului. Noţiuni despre drept, normă juridică, actul juridic (definire, componente, categorii, ramuri, clasificări) cu aplicabilitate în managementul organizaţiei sportive.</w:t>
            </w:r>
          </w:p>
          <w:p w14:paraId="5978042B" w14:textId="2AB1A285"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Persoana fizică şi persoana juridică – definirea celor două concepte, stabilirea elementelor de identificare a acestora, modalităţi de implicare a persoanei fizice şi a persoanei juridice în organizarea şi funcţionarea structurilor sportive.</w:t>
            </w:r>
          </w:p>
        </w:tc>
        <w:tc>
          <w:tcPr>
            <w:tcW w:w="851" w:type="dxa"/>
            <w:vAlign w:val="center"/>
          </w:tcPr>
          <w:p w14:paraId="6C44B98A" w14:textId="0E8966AC"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598D87EA" w14:textId="77777777" w:rsidTr="00DA0CA5">
        <w:trPr>
          <w:jc w:val="center"/>
        </w:trPr>
        <w:tc>
          <w:tcPr>
            <w:tcW w:w="1271" w:type="dxa"/>
            <w:vAlign w:val="center"/>
          </w:tcPr>
          <w:p w14:paraId="3878513C"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c>
          <w:tcPr>
            <w:tcW w:w="7974" w:type="dxa"/>
          </w:tcPr>
          <w:p w14:paraId="7BB4933E" w14:textId="77777777"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Reglementările aduse de Charta Olimpică, Charta Europeană, Convenţia Anti-Doping, Cartea Albă privind sportul adoptata de Comisia Europeană  împotriva dopajului în sport.</w:t>
            </w:r>
          </w:p>
          <w:p w14:paraId="7AD148C1" w14:textId="4B9F31C4" w:rsidR="000C364F" w:rsidRPr="002A6289" w:rsidRDefault="000C364F" w:rsidP="000C364F">
            <w:pPr>
              <w:spacing w:after="0" w:line="240" w:lineRule="auto"/>
              <w:jc w:val="both"/>
              <w:rPr>
                <w:rFonts w:ascii="Times New Roman" w:eastAsia="Calibri" w:hAnsi="Times New Roman"/>
                <w:sz w:val="20"/>
                <w:szCs w:val="20"/>
              </w:rPr>
            </w:pPr>
          </w:p>
        </w:tc>
        <w:tc>
          <w:tcPr>
            <w:tcW w:w="851" w:type="dxa"/>
            <w:vAlign w:val="center"/>
          </w:tcPr>
          <w:p w14:paraId="49E10BC6" w14:textId="20E3AA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36CC4C07" w14:textId="77777777" w:rsidTr="00DA0CA5">
        <w:trPr>
          <w:jc w:val="center"/>
        </w:trPr>
        <w:tc>
          <w:tcPr>
            <w:tcW w:w="1271" w:type="dxa"/>
            <w:vAlign w:val="center"/>
          </w:tcPr>
          <w:p w14:paraId="25A405CF"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3</w:t>
            </w:r>
          </w:p>
        </w:tc>
        <w:tc>
          <w:tcPr>
            <w:tcW w:w="7974" w:type="dxa"/>
          </w:tcPr>
          <w:p w14:paraId="5981A3F0" w14:textId="77777777"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 xml:space="preserve">Legea 69 / 2000 a educaţiei fizice şi sportului, titlul XIII </w:t>
            </w:r>
          </w:p>
          <w:p w14:paraId="5D7B161D"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Organizarea educaţiei fizice şi sportului;</w:t>
            </w:r>
          </w:p>
          <w:p w14:paraId="560C2DE7"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 Structurile administraţiei publice pentru sport;</w:t>
            </w:r>
          </w:p>
          <w:p w14:paraId="2C49C8D1"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 Structurile sportive</w:t>
            </w:r>
          </w:p>
          <w:p w14:paraId="25A9C1DC" w14:textId="2D94266D" w:rsidR="000C364F" w:rsidRPr="002A6289" w:rsidRDefault="000C364F" w:rsidP="000C364F">
            <w:pPr>
              <w:pStyle w:val="ListParagraph"/>
              <w:numPr>
                <w:ilvl w:val="0"/>
                <w:numId w:val="11"/>
              </w:numPr>
              <w:spacing w:after="0" w:line="240" w:lineRule="auto"/>
              <w:ind w:left="170" w:hanging="113"/>
              <w:rPr>
                <w:rFonts w:ascii="Times New Roman" w:hAnsi="Times New Roman"/>
                <w:sz w:val="20"/>
                <w:szCs w:val="20"/>
              </w:rPr>
            </w:pPr>
            <w:r w:rsidRPr="002A6289">
              <w:rPr>
                <w:rFonts w:ascii="Times New Roman" w:hAnsi="Times New Roman"/>
                <w:sz w:val="20"/>
                <w:szCs w:val="20"/>
              </w:rPr>
              <w:t>Formarea şi perfecţionarea specialiştilor din domeniul educaţiei fizice şi sportului</w:t>
            </w:r>
          </w:p>
          <w:p w14:paraId="7C7ED6C8"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Finanţarea activităţii sportive</w:t>
            </w:r>
          </w:p>
          <w:p w14:paraId="2902A9E6"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Baza materială pentru activitatea sportivă</w:t>
            </w:r>
          </w:p>
          <w:p w14:paraId="663C9DF7" w14:textId="77777777" w:rsidR="000C364F" w:rsidRPr="002A6289" w:rsidRDefault="000C364F" w:rsidP="000C364F">
            <w:pPr>
              <w:pStyle w:val="ListParagraph"/>
              <w:numPr>
                <w:ilvl w:val="0"/>
                <w:numId w:val="11"/>
              </w:numPr>
              <w:spacing w:after="0" w:line="240" w:lineRule="auto"/>
              <w:ind w:left="170" w:hanging="113"/>
              <w:jc w:val="both"/>
              <w:rPr>
                <w:rFonts w:ascii="Times New Roman" w:hAnsi="Times New Roman"/>
                <w:sz w:val="20"/>
                <w:szCs w:val="20"/>
              </w:rPr>
            </w:pPr>
            <w:r w:rsidRPr="002A6289">
              <w:rPr>
                <w:rFonts w:ascii="Times New Roman" w:hAnsi="Times New Roman"/>
                <w:sz w:val="20"/>
                <w:szCs w:val="20"/>
              </w:rPr>
              <w:t>Prevenirea violenţei în sport şi lupta împotriva dopajului.</w:t>
            </w:r>
          </w:p>
          <w:p w14:paraId="207F9BF6" w14:textId="3E84FC86"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 xml:space="preserve">Legea 227 / 2006 privind prevenirea şi combaterea dopajului în sport </w:t>
            </w:r>
          </w:p>
        </w:tc>
        <w:tc>
          <w:tcPr>
            <w:tcW w:w="851" w:type="dxa"/>
            <w:vAlign w:val="center"/>
          </w:tcPr>
          <w:p w14:paraId="5A8EE3F6" w14:textId="3E5249A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2ACC2FD4" w14:textId="77777777" w:rsidTr="00DA0CA5">
        <w:trPr>
          <w:jc w:val="center"/>
        </w:trPr>
        <w:tc>
          <w:tcPr>
            <w:tcW w:w="1271" w:type="dxa"/>
            <w:vAlign w:val="center"/>
          </w:tcPr>
          <w:p w14:paraId="568D8574"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lastRenderedPageBreak/>
              <w:t>4</w:t>
            </w:r>
          </w:p>
        </w:tc>
        <w:tc>
          <w:tcPr>
            <w:tcW w:w="7974" w:type="dxa"/>
          </w:tcPr>
          <w:p w14:paraId="0ED87AD2" w14:textId="77777777"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Strategia naţională anti-doping:  definirea Agenţiei Naţionale Anti-Doping, stabilirea obiectivelor şi atribuţiilor sale, organizarea structurală şi procesuală a Agenţiei, publicarea şi revizuirea listei interzise, scutiri pentru uz terapeutic, asistenţă medicală a sportivilor, controlul doping, gestionarea rezultatelor.</w:t>
            </w:r>
          </w:p>
          <w:p w14:paraId="0E4595F9" w14:textId="21EC9179" w:rsidR="000C364F" w:rsidRPr="002A6289" w:rsidRDefault="000C364F" w:rsidP="000C364F">
            <w:pPr>
              <w:spacing w:after="0" w:line="240" w:lineRule="auto"/>
              <w:jc w:val="both"/>
              <w:rPr>
                <w:rFonts w:ascii="Times New Roman" w:eastAsia="Calibri" w:hAnsi="Times New Roman"/>
                <w:sz w:val="20"/>
                <w:szCs w:val="20"/>
              </w:rPr>
            </w:pPr>
            <w:r w:rsidRPr="002A6289">
              <w:rPr>
                <w:rFonts w:ascii="Times New Roman" w:hAnsi="Times New Roman"/>
                <w:sz w:val="20"/>
                <w:szCs w:val="20"/>
              </w:rPr>
              <w:t>Strategia naţională anti-doping: dreptul la o audiere echitabilă, confidenţialitatea, consecinţe pentru echipă, încetarea sau reducerea perioadei pe baza unor circumstanţe excepţionale, reglementări pentru cazurile de încălcări repetate, infracţiuni, apeluri, obligaţiile structurilor sportive naţionale şi ale Comitetului Olimpic şi Sportiv Român, dispoziţii tranzitorii ţi finale.</w:t>
            </w:r>
          </w:p>
        </w:tc>
        <w:tc>
          <w:tcPr>
            <w:tcW w:w="851" w:type="dxa"/>
            <w:vAlign w:val="center"/>
          </w:tcPr>
          <w:p w14:paraId="1E973B57" w14:textId="3E4F4AA1"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074DAF2B" w14:textId="77777777" w:rsidTr="00DA0CA5">
        <w:trPr>
          <w:jc w:val="center"/>
        </w:trPr>
        <w:tc>
          <w:tcPr>
            <w:tcW w:w="1271" w:type="dxa"/>
            <w:vAlign w:val="center"/>
          </w:tcPr>
          <w:p w14:paraId="7653ACD5"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5</w:t>
            </w:r>
          </w:p>
        </w:tc>
        <w:tc>
          <w:tcPr>
            <w:tcW w:w="7974" w:type="dxa"/>
          </w:tcPr>
          <w:p w14:paraId="031A58E6" w14:textId="0B9597DE"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Metodologia privind  organizarea şi desfăşurarea controlului doping cuprinse în Hotărârea nr. 1056 di 23 septembrie 2009.</w:t>
            </w:r>
          </w:p>
        </w:tc>
        <w:tc>
          <w:tcPr>
            <w:tcW w:w="851" w:type="dxa"/>
            <w:vAlign w:val="center"/>
          </w:tcPr>
          <w:p w14:paraId="24D12A3A" w14:textId="20705539"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7B0088AD" w14:textId="77777777" w:rsidTr="00DA0CA5">
        <w:trPr>
          <w:jc w:val="center"/>
        </w:trPr>
        <w:tc>
          <w:tcPr>
            <w:tcW w:w="1271" w:type="dxa"/>
            <w:vAlign w:val="center"/>
          </w:tcPr>
          <w:p w14:paraId="4A45C2A9"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6</w:t>
            </w:r>
          </w:p>
        </w:tc>
        <w:tc>
          <w:tcPr>
            <w:tcW w:w="7974" w:type="dxa"/>
          </w:tcPr>
          <w:p w14:paraId="7149B684" w14:textId="04EFC903" w:rsidR="000C364F" w:rsidRPr="002A6289"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Strategia de dezvoltare a sportului în Romania – perioada 2016 - 2032</w:t>
            </w:r>
          </w:p>
        </w:tc>
        <w:tc>
          <w:tcPr>
            <w:tcW w:w="851" w:type="dxa"/>
            <w:vAlign w:val="center"/>
          </w:tcPr>
          <w:p w14:paraId="33EBE016" w14:textId="6FD2BE9E"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0C364F" w:rsidRPr="002A6289" w14:paraId="5A9A3C9D" w14:textId="77777777" w:rsidTr="00DA0CA5">
        <w:trPr>
          <w:jc w:val="center"/>
        </w:trPr>
        <w:tc>
          <w:tcPr>
            <w:tcW w:w="1271" w:type="dxa"/>
            <w:vAlign w:val="center"/>
          </w:tcPr>
          <w:p w14:paraId="5E884923" w14:textId="77777777"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7</w:t>
            </w:r>
          </w:p>
        </w:tc>
        <w:tc>
          <w:tcPr>
            <w:tcW w:w="7974" w:type="dxa"/>
          </w:tcPr>
          <w:p w14:paraId="2D6A99F5" w14:textId="7DFF35C1" w:rsidR="000C364F" w:rsidRPr="002A6289" w:rsidRDefault="000C364F" w:rsidP="000C364F">
            <w:pPr>
              <w:spacing w:after="0" w:line="240" w:lineRule="auto"/>
              <w:jc w:val="both"/>
              <w:rPr>
                <w:rFonts w:ascii="Times New Roman" w:eastAsia="Calibri" w:hAnsi="Times New Roman"/>
                <w:sz w:val="20"/>
                <w:szCs w:val="20"/>
              </w:rPr>
            </w:pPr>
            <w:r w:rsidRPr="002A6289">
              <w:rPr>
                <w:rFonts w:ascii="Times New Roman" w:hAnsi="Times New Roman"/>
                <w:sz w:val="20"/>
                <w:szCs w:val="20"/>
              </w:rPr>
              <w:t>Recapitulare</w:t>
            </w:r>
          </w:p>
        </w:tc>
        <w:tc>
          <w:tcPr>
            <w:tcW w:w="851" w:type="dxa"/>
            <w:vAlign w:val="center"/>
          </w:tcPr>
          <w:p w14:paraId="6DA12877" w14:textId="0EA283F5" w:rsidR="000C364F" w:rsidRPr="002A6289" w:rsidRDefault="000C364F" w:rsidP="000C364F">
            <w:pPr>
              <w:spacing w:after="0" w:line="240" w:lineRule="auto"/>
              <w:jc w:val="center"/>
              <w:rPr>
                <w:rFonts w:ascii="Times New Roman" w:hAnsi="Times New Roman"/>
                <w:b/>
                <w:bCs/>
                <w:sz w:val="20"/>
                <w:szCs w:val="20"/>
              </w:rPr>
            </w:pPr>
            <w:r w:rsidRPr="002A6289">
              <w:rPr>
                <w:rFonts w:ascii="Times New Roman" w:hAnsi="Times New Roman"/>
                <w:b/>
                <w:bCs/>
                <w:sz w:val="20"/>
                <w:szCs w:val="20"/>
              </w:rPr>
              <w:t>2</w:t>
            </w:r>
          </w:p>
        </w:tc>
      </w:tr>
      <w:tr w:rsidR="002A6289" w:rsidRPr="002A6289" w14:paraId="6BFF715D" w14:textId="77777777" w:rsidTr="00DA0CA5">
        <w:trPr>
          <w:jc w:val="center"/>
        </w:trPr>
        <w:tc>
          <w:tcPr>
            <w:tcW w:w="1271" w:type="dxa"/>
            <w:vAlign w:val="center"/>
          </w:tcPr>
          <w:p w14:paraId="561FD9B1" w14:textId="77777777" w:rsidR="002A6289" w:rsidRPr="002A6289" w:rsidRDefault="002A6289" w:rsidP="000C364F">
            <w:pPr>
              <w:spacing w:after="0" w:line="240" w:lineRule="auto"/>
              <w:jc w:val="center"/>
              <w:rPr>
                <w:rFonts w:ascii="Times New Roman" w:hAnsi="Times New Roman"/>
                <w:b/>
                <w:bCs/>
                <w:sz w:val="20"/>
                <w:szCs w:val="20"/>
              </w:rPr>
            </w:pPr>
          </w:p>
        </w:tc>
        <w:tc>
          <w:tcPr>
            <w:tcW w:w="7974" w:type="dxa"/>
          </w:tcPr>
          <w:p w14:paraId="1EEF4361" w14:textId="25F2EF66" w:rsidR="002A6289" w:rsidRPr="002A6289" w:rsidRDefault="002A6289" w:rsidP="002A6289">
            <w:pPr>
              <w:spacing w:after="0" w:line="240" w:lineRule="auto"/>
              <w:jc w:val="right"/>
              <w:rPr>
                <w:rFonts w:ascii="Times New Roman" w:hAnsi="Times New Roman"/>
                <w:b/>
                <w:sz w:val="20"/>
                <w:szCs w:val="20"/>
              </w:rPr>
            </w:pPr>
            <w:r w:rsidRPr="002A6289">
              <w:rPr>
                <w:rFonts w:ascii="Times New Roman" w:hAnsi="Times New Roman"/>
                <w:b/>
                <w:sz w:val="20"/>
                <w:szCs w:val="20"/>
              </w:rPr>
              <w:t>TOTAL</w:t>
            </w:r>
          </w:p>
        </w:tc>
        <w:tc>
          <w:tcPr>
            <w:tcW w:w="851" w:type="dxa"/>
            <w:vAlign w:val="center"/>
          </w:tcPr>
          <w:p w14:paraId="5BF89F2D" w14:textId="21E0055A" w:rsidR="002A6289" w:rsidRPr="002A6289" w:rsidRDefault="002A6289" w:rsidP="000C364F">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0C364F" w:rsidRPr="002A6289" w14:paraId="1A695CED" w14:textId="77777777" w:rsidTr="00DA0CA5">
        <w:trPr>
          <w:jc w:val="center"/>
        </w:trPr>
        <w:tc>
          <w:tcPr>
            <w:tcW w:w="10096" w:type="dxa"/>
            <w:gridSpan w:val="3"/>
            <w:vAlign w:val="center"/>
          </w:tcPr>
          <w:p w14:paraId="6A1435B7" w14:textId="77777777" w:rsidR="000C364F" w:rsidRPr="002A6289" w:rsidRDefault="000C364F" w:rsidP="000C364F">
            <w:pPr>
              <w:spacing w:after="0" w:line="240" w:lineRule="auto"/>
              <w:jc w:val="both"/>
              <w:rPr>
                <w:rFonts w:ascii="Times New Roman" w:hAnsi="Times New Roman"/>
                <w:sz w:val="20"/>
                <w:szCs w:val="20"/>
              </w:rPr>
            </w:pPr>
          </w:p>
          <w:p w14:paraId="245D8FCA" w14:textId="48BC3026" w:rsidR="000C364F" w:rsidRDefault="000C364F" w:rsidP="000C364F">
            <w:pPr>
              <w:spacing w:after="0" w:line="240" w:lineRule="auto"/>
              <w:jc w:val="both"/>
              <w:rPr>
                <w:rFonts w:ascii="Times New Roman" w:hAnsi="Times New Roman"/>
                <w:sz w:val="20"/>
                <w:szCs w:val="20"/>
              </w:rPr>
            </w:pPr>
            <w:r w:rsidRPr="002A6289">
              <w:rPr>
                <w:rFonts w:ascii="Times New Roman" w:hAnsi="Times New Roman"/>
                <w:sz w:val="20"/>
                <w:szCs w:val="20"/>
              </w:rPr>
              <w:t xml:space="preserve">Bibliografie: </w:t>
            </w:r>
          </w:p>
          <w:p w14:paraId="76900F46" w14:textId="615B6E60" w:rsidR="002A6289" w:rsidRPr="002A6289" w:rsidRDefault="002A6289"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Mateescu, A. (2024.) Note decurs.</w:t>
            </w:r>
          </w:p>
          <w:p w14:paraId="063A1ECB"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Monitorul Oficial al Romaniei, Partea I, nr. 154/23.II.2004.</w:t>
            </w:r>
          </w:p>
          <w:p w14:paraId="7EBC16D4"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Legea 69/2000 actualizata 2022 a educaţiei fizice şi sportului</w:t>
            </w:r>
          </w:p>
          <w:p w14:paraId="10C4AEFE"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Legea nr. 227 din 7 iunie 2006 privind prevenirea şi combaterea dopajului în sport</w:t>
            </w:r>
          </w:p>
          <w:p w14:paraId="6479F002"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Hotărârea nr. 1056 din 23 septembrie 2009 pentru aprobarea Normelor metodologice privind organizarea  şi desfăşurarea  controlului antidoping</w:t>
            </w:r>
          </w:p>
          <w:p w14:paraId="5D7A9ED6" w14:textId="0486F6F1" w:rsidR="000C364F" w:rsidRPr="002A6289" w:rsidRDefault="00941E0D" w:rsidP="000C364F">
            <w:pPr>
              <w:numPr>
                <w:ilvl w:val="0"/>
                <w:numId w:val="2"/>
              </w:numPr>
              <w:spacing w:after="0" w:line="240" w:lineRule="auto"/>
              <w:jc w:val="both"/>
              <w:rPr>
                <w:rFonts w:ascii="Times New Roman" w:eastAsia="Calibri" w:hAnsi="Times New Roman"/>
                <w:sz w:val="20"/>
                <w:szCs w:val="20"/>
              </w:rPr>
            </w:pPr>
            <w:hyperlink r:id="rId7" w:history="1">
              <w:r w:rsidR="000C364F" w:rsidRPr="002A6289">
                <w:rPr>
                  <w:rStyle w:val="Hyperlink"/>
                  <w:rFonts w:ascii="Times New Roman" w:eastAsia="Calibri" w:hAnsi="Times New Roman"/>
                  <w:sz w:val="20"/>
                  <w:szCs w:val="20"/>
                </w:rPr>
                <w:t>www.anad.gov.ro</w:t>
              </w:r>
            </w:hyperlink>
          </w:p>
          <w:p w14:paraId="442C61FE" w14:textId="77777777" w:rsidR="000C364F" w:rsidRPr="002A6289" w:rsidRDefault="00941E0D" w:rsidP="000C364F">
            <w:pPr>
              <w:numPr>
                <w:ilvl w:val="0"/>
                <w:numId w:val="2"/>
              </w:numPr>
              <w:spacing w:after="0" w:line="240" w:lineRule="auto"/>
              <w:jc w:val="both"/>
              <w:rPr>
                <w:rFonts w:ascii="Times New Roman" w:eastAsia="Calibri" w:hAnsi="Times New Roman"/>
                <w:sz w:val="20"/>
                <w:szCs w:val="20"/>
              </w:rPr>
            </w:pPr>
            <w:hyperlink r:id="rId8" w:history="1">
              <w:r w:rsidR="000C364F" w:rsidRPr="002A6289">
                <w:rPr>
                  <w:rStyle w:val="Hyperlink"/>
                  <w:rFonts w:ascii="Times New Roman" w:eastAsia="Calibri" w:hAnsi="Times New Roman"/>
                  <w:sz w:val="20"/>
                  <w:szCs w:val="20"/>
                </w:rPr>
                <w:t>http://mts.ro/informare-publica/legislatie/acte-normative-in-vigoare/legea-692000-legea-educatiei-fizice-si-sportului/</w:t>
              </w:r>
            </w:hyperlink>
          </w:p>
          <w:p w14:paraId="75B8167A"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Călin, I. (2020). Cultura organizaţională a şcolii–expresie a stilului de conducere eficient. </w:t>
            </w:r>
            <w:r w:rsidRPr="002A6289">
              <w:rPr>
                <w:rFonts w:ascii="Times New Roman" w:eastAsia="Calibri" w:hAnsi="Times New Roman"/>
                <w:i/>
                <w:iCs/>
                <w:sz w:val="20"/>
                <w:szCs w:val="20"/>
              </w:rPr>
              <w:t>Revistă de știinţe socioumane</w:t>
            </w:r>
            <w:r w:rsidRPr="002A6289">
              <w:rPr>
                <w:rFonts w:ascii="Times New Roman" w:eastAsia="Calibri" w:hAnsi="Times New Roman"/>
                <w:sz w:val="20"/>
                <w:szCs w:val="20"/>
              </w:rPr>
              <w:t>, </w:t>
            </w:r>
            <w:r w:rsidRPr="002A6289">
              <w:rPr>
                <w:rFonts w:ascii="Times New Roman" w:eastAsia="Calibri" w:hAnsi="Times New Roman"/>
                <w:i/>
                <w:iCs/>
                <w:sz w:val="20"/>
                <w:szCs w:val="20"/>
              </w:rPr>
              <w:t>46</w:t>
            </w:r>
            <w:r w:rsidRPr="002A6289">
              <w:rPr>
                <w:rFonts w:ascii="Times New Roman" w:eastAsia="Calibri" w:hAnsi="Times New Roman"/>
                <w:sz w:val="20"/>
                <w:szCs w:val="20"/>
              </w:rPr>
              <w:t>(3), 111-118.</w:t>
            </w:r>
          </w:p>
          <w:p w14:paraId="324331EB" w14:textId="77777777" w:rsidR="000C364F" w:rsidRPr="002A6289" w:rsidRDefault="000C364F" w:rsidP="000C364F">
            <w:pPr>
              <w:numPr>
                <w:ilvl w:val="0"/>
                <w:numId w:val="2"/>
              </w:numPr>
              <w:spacing w:after="0" w:line="240" w:lineRule="auto"/>
              <w:jc w:val="both"/>
              <w:rPr>
                <w:rFonts w:ascii="Times New Roman" w:eastAsia="Calibri" w:hAnsi="Times New Roman"/>
                <w:sz w:val="20"/>
                <w:szCs w:val="20"/>
              </w:rPr>
            </w:pPr>
            <w:r w:rsidRPr="002A6289">
              <w:rPr>
                <w:rFonts w:ascii="Times New Roman" w:eastAsia="Calibri" w:hAnsi="Times New Roman"/>
                <w:sz w:val="20"/>
                <w:szCs w:val="20"/>
              </w:rPr>
              <w:t>Putin, N. (2017). Formarea eticii profesional-sportive a studenților din instituțiile de învățământ superior de educaţie fizică şi sport. </w:t>
            </w:r>
            <w:r w:rsidRPr="002A6289">
              <w:rPr>
                <w:rFonts w:ascii="Times New Roman" w:eastAsia="Calibri" w:hAnsi="Times New Roman"/>
                <w:i/>
                <w:iCs/>
                <w:sz w:val="20"/>
                <w:szCs w:val="20"/>
              </w:rPr>
              <w:t>Ştiinţa Culturii Fizice</w:t>
            </w:r>
            <w:r w:rsidRPr="002A6289">
              <w:rPr>
                <w:rFonts w:ascii="Times New Roman" w:eastAsia="Calibri" w:hAnsi="Times New Roman"/>
                <w:sz w:val="20"/>
                <w:szCs w:val="20"/>
              </w:rPr>
              <w:t>, </w:t>
            </w:r>
            <w:r w:rsidRPr="002A6289">
              <w:rPr>
                <w:rFonts w:ascii="Times New Roman" w:eastAsia="Calibri" w:hAnsi="Times New Roman"/>
                <w:i/>
                <w:iCs/>
                <w:sz w:val="20"/>
                <w:szCs w:val="20"/>
              </w:rPr>
              <w:t>2</w:t>
            </w:r>
            <w:r w:rsidRPr="002A6289">
              <w:rPr>
                <w:rFonts w:ascii="Times New Roman" w:eastAsia="Calibri" w:hAnsi="Times New Roman"/>
                <w:sz w:val="20"/>
                <w:szCs w:val="20"/>
              </w:rPr>
              <w:t>(28), 5-8.</w:t>
            </w:r>
          </w:p>
          <w:p w14:paraId="52CCEB3D" w14:textId="56DED7EA" w:rsidR="000C364F" w:rsidRPr="002A6289" w:rsidRDefault="000C364F" w:rsidP="000C364F">
            <w:pPr>
              <w:pStyle w:val="ListParagraph"/>
              <w:numPr>
                <w:ilvl w:val="0"/>
                <w:numId w:val="2"/>
              </w:numPr>
              <w:spacing w:after="0" w:line="240" w:lineRule="auto"/>
              <w:rPr>
                <w:rFonts w:ascii="Times New Roman" w:hAnsi="Times New Roman"/>
                <w:b/>
                <w:bCs/>
                <w:sz w:val="20"/>
                <w:szCs w:val="20"/>
              </w:rPr>
            </w:pPr>
            <w:r w:rsidRPr="002A6289">
              <w:rPr>
                <w:rFonts w:ascii="Times New Roman" w:eastAsia="Calibri" w:hAnsi="Times New Roman"/>
                <w:sz w:val="20"/>
                <w:szCs w:val="20"/>
              </w:rPr>
              <w:t>Hanu, E., Teodorescu, S., &amp; Ene-Voiculescu, C. (2016). ETHICS AND PROFESSIONALISM IN SPORTS MANAGEMENT ACTIVITIES. </w:t>
            </w:r>
            <w:r w:rsidRPr="002A6289">
              <w:rPr>
                <w:rFonts w:ascii="Times New Roman" w:eastAsia="Calibri" w:hAnsi="Times New Roman"/>
                <w:i/>
                <w:iCs/>
                <w:sz w:val="20"/>
                <w:szCs w:val="20"/>
              </w:rPr>
              <w:t>Scientific Bulletin" Mircea cel Batran" Naval Academy</w:t>
            </w:r>
            <w:r w:rsidRPr="002A6289">
              <w:rPr>
                <w:rFonts w:ascii="Times New Roman" w:eastAsia="Calibri" w:hAnsi="Times New Roman"/>
                <w:sz w:val="20"/>
                <w:szCs w:val="20"/>
              </w:rPr>
              <w:t>, </w:t>
            </w:r>
            <w:r w:rsidRPr="002A6289">
              <w:rPr>
                <w:rFonts w:ascii="Times New Roman" w:eastAsia="Calibri" w:hAnsi="Times New Roman"/>
                <w:i/>
                <w:iCs/>
                <w:sz w:val="20"/>
                <w:szCs w:val="20"/>
              </w:rPr>
              <w:t>19</w:t>
            </w:r>
            <w:r w:rsidRPr="002A6289">
              <w:rPr>
                <w:rFonts w:ascii="Times New Roman" w:eastAsia="Calibri" w:hAnsi="Times New Roman"/>
                <w:sz w:val="20"/>
                <w:szCs w:val="20"/>
              </w:rPr>
              <w:t>(1), 528.</w:t>
            </w:r>
          </w:p>
        </w:tc>
      </w:tr>
    </w:tbl>
    <w:p w14:paraId="571EBACD" w14:textId="77777777" w:rsidR="009F156B" w:rsidRDefault="009F156B" w:rsidP="009F156B">
      <w:pPr>
        <w:spacing w:after="0" w:line="240" w:lineRule="auto"/>
        <w:rPr>
          <w:rFonts w:ascii="Times New Roman" w:hAnsi="Times New Roman"/>
          <w:b/>
          <w:sz w:val="20"/>
          <w:szCs w:val="20"/>
        </w:rPr>
      </w:pPr>
    </w:p>
    <w:p w14:paraId="50F127FC" w14:textId="77777777" w:rsidR="009F156B" w:rsidRPr="00694AF7" w:rsidRDefault="009F156B" w:rsidP="009F156B">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9F156B" w:rsidRPr="00BE0D0F" w14:paraId="2E236455" w14:textId="77777777" w:rsidTr="00DA0CA5">
        <w:trPr>
          <w:trHeight w:val="310"/>
          <w:jc w:val="center"/>
        </w:trPr>
        <w:tc>
          <w:tcPr>
            <w:tcW w:w="10205" w:type="dxa"/>
            <w:gridSpan w:val="3"/>
            <w:vAlign w:val="center"/>
          </w:tcPr>
          <w:p w14:paraId="4E97BC66" w14:textId="77777777" w:rsidR="009F156B" w:rsidRPr="00BE0D0F" w:rsidRDefault="009F156B" w:rsidP="00DA0CA5">
            <w:pPr>
              <w:spacing w:after="0" w:line="240" w:lineRule="auto"/>
              <w:rPr>
                <w:rFonts w:ascii="Times New Roman" w:hAnsi="Times New Roman"/>
                <w:b/>
                <w:bCs/>
                <w:sz w:val="20"/>
                <w:szCs w:val="20"/>
              </w:rPr>
            </w:pPr>
            <w:r w:rsidRPr="00BE0D0F">
              <w:rPr>
                <w:rFonts w:ascii="Times New Roman" w:hAnsi="Times New Roman"/>
                <w:b/>
                <w:bCs/>
                <w:sz w:val="20"/>
                <w:szCs w:val="20"/>
              </w:rPr>
              <w:t>LABORATOR/ SEMINAR/PROIECT</w:t>
            </w:r>
          </w:p>
        </w:tc>
      </w:tr>
      <w:tr w:rsidR="009F156B" w:rsidRPr="00BE0D0F" w14:paraId="2D695BA1" w14:textId="77777777" w:rsidTr="00DA0CA5">
        <w:trPr>
          <w:trHeight w:val="310"/>
          <w:jc w:val="center"/>
        </w:trPr>
        <w:tc>
          <w:tcPr>
            <w:tcW w:w="850" w:type="dxa"/>
            <w:vAlign w:val="center"/>
          </w:tcPr>
          <w:p w14:paraId="1ECCCB1A" w14:textId="77777777" w:rsidR="009F156B" w:rsidRPr="00BE0D0F" w:rsidRDefault="009F156B" w:rsidP="00DA0CA5">
            <w:pPr>
              <w:spacing w:after="0" w:line="240" w:lineRule="auto"/>
              <w:jc w:val="center"/>
              <w:rPr>
                <w:rFonts w:ascii="Times New Roman" w:hAnsi="Times New Roman"/>
                <w:b/>
                <w:bCs/>
                <w:sz w:val="20"/>
                <w:szCs w:val="20"/>
              </w:rPr>
            </w:pPr>
            <w:r w:rsidRPr="00BE0D0F">
              <w:rPr>
                <w:rFonts w:ascii="Times New Roman" w:hAnsi="Times New Roman"/>
                <w:b/>
                <w:bCs/>
                <w:sz w:val="20"/>
                <w:szCs w:val="20"/>
              </w:rPr>
              <w:t xml:space="preserve">Nr. crt. </w:t>
            </w:r>
          </w:p>
        </w:tc>
        <w:tc>
          <w:tcPr>
            <w:tcW w:w="8518" w:type="dxa"/>
            <w:vAlign w:val="center"/>
          </w:tcPr>
          <w:p w14:paraId="31985D18" w14:textId="77777777" w:rsidR="009F156B" w:rsidRPr="00BE0D0F" w:rsidRDefault="009F156B" w:rsidP="00DA0CA5">
            <w:pPr>
              <w:spacing w:after="0" w:line="240" w:lineRule="auto"/>
              <w:jc w:val="center"/>
              <w:rPr>
                <w:rFonts w:ascii="Times New Roman" w:hAnsi="Times New Roman"/>
                <w:b/>
                <w:bCs/>
                <w:sz w:val="20"/>
                <w:szCs w:val="20"/>
              </w:rPr>
            </w:pPr>
            <w:r w:rsidRPr="00BE0D0F">
              <w:rPr>
                <w:rFonts w:ascii="Times New Roman" w:hAnsi="Times New Roman"/>
                <w:b/>
                <w:bCs/>
                <w:sz w:val="20"/>
                <w:szCs w:val="20"/>
              </w:rPr>
              <w:t>Conținutul</w:t>
            </w:r>
          </w:p>
        </w:tc>
        <w:tc>
          <w:tcPr>
            <w:tcW w:w="837" w:type="dxa"/>
            <w:vAlign w:val="center"/>
          </w:tcPr>
          <w:p w14:paraId="3D38217C" w14:textId="77777777" w:rsidR="009F156B" w:rsidRPr="00BE0D0F" w:rsidRDefault="009F156B" w:rsidP="00DA0CA5">
            <w:pPr>
              <w:spacing w:after="0" w:line="240" w:lineRule="auto"/>
              <w:jc w:val="center"/>
              <w:rPr>
                <w:rFonts w:ascii="Times New Roman" w:hAnsi="Times New Roman"/>
                <w:b/>
                <w:bCs/>
                <w:sz w:val="20"/>
                <w:szCs w:val="20"/>
              </w:rPr>
            </w:pPr>
            <w:r w:rsidRPr="00BE0D0F">
              <w:rPr>
                <w:rFonts w:ascii="Times New Roman" w:hAnsi="Times New Roman"/>
                <w:b/>
                <w:bCs/>
                <w:sz w:val="20"/>
                <w:szCs w:val="20"/>
              </w:rPr>
              <w:t>Nr. ore</w:t>
            </w:r>
          </w:p>
        </w:tc>
      </w:tr>
      <w:tr w:rsidR="000C364F" w:rsidRPr="00BE0D0F" w14:paraId="6BCAD375" w14:textId="77777777" w:rsidTr="00DA0CA5">
        <w:trPr>
          <w:trHeight w:val="310"/>
          <w:jc w:val="center"/>
        </w:trPr>
        <w:tc>
          <w:tcPr>
            <w:tcW w:w="850" w:type="dxa"/>
          </w:tcPr>
          <w:p w14:paraId="3DECF133"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1.</w:t>
            </w:r>
          </w:p>
        </w:tc>
        <w:tc>
          <w:tcPr>
            <w:tcW w:w="8518" w:type="dxa"/>
          </w:tcPr>
          <w:p w14:paraId="5F4D9973" w14:textId="77777777" w:rsidR="000C364F" w:rsidRPr="00BE0D0F" w:rsidRDefault="000C364F" w:rsidP="000C364F">
            <w:pPr>
              <w:spacing w:after="0" w:line="240" w:lineRule="auto"/>
              <w:jc w:val="both"/>
              <w:rPr>
                <w:rFonts w:ascii="Times New Roman" w:hAnsi="Times New Roman"/>
                <w:sz w:val="20"/>
                <w:szCs w:val="20"/>
              </w:rPr>
            </w:pPr>
            <w:r w:rsidRPr="00BE0D0F">
              <w:rPr>
                <w:rFonts w:ascii="Times New Roman" w:hAnsi="Times New Roman"/>
                <w:sz w:val="20"/>
                <w:szCs w:val="20"/>
              </w:rPr>
              <w:t xml:space="preserve">Legislaţia generală şi legislaţia specifică activităţii educaţiei fizice şi sportului. </w:t>
            </w:r>
          </w:p>
          <w:p w14:paraId="3F04B7F4" w14:textId="77777777" w:rsidR="000C364F" w:rsidRPr="00BE0D0F" w:rsidRDefault="000C364F" w:rsidP="000C364F">
            <w:pPr>
              <w:spacing w:after="0" w:line="240" w:lineRule="auto"/>
              <w:jc w:val="both"/>
              <w:rPr>
                <w:rFonts w:ascii="Times New Roman" w:hAnsi="Times New Roman"/>
                <w:sz w:val="20"/>
                <w:szCs w:val="20"/>
              </w:rPr>
            </w:pPr>
            <w:r w:rsidRPr="00BE0D0F">
              <w:rPr>
                <w:rFonts w:ascii="Times New Roman" w:hAnsi="Times New Roman"/>
                <w:sz w:val="20"/>
                <w:szCs w:val="20"/>
              </w:rPr>
              <w:t>Noţiuni despre drept, normă juridică, actul juridic (definire, componente, categorii, ramuri, clasificări) cu aplicabilitate în managementul organizaţiei sportive.</w:t>
            </w:r>
          </w:p>
          <w:p w14:paraId="59EEB308" w14:textId="3311EA0D" w:rsidR="000C364F" w:rsidRPr="00BE0D0F" w:rsidRDefault="000C364F" w:rsidP="000C364F">
            <w:pPr>
              <w:spacing w:after="0" w:line="240" w:lineRule="auto"/>
              <w:jc w:val="both"/>
              <w:rPr>
                <w:rFonts w:ascii="Times New Roman" w:hAnsi="Times New Roman"/>
                <w:sz w:val="20"/>
                <w:szCs w:val="20"/>
              </w:rPr>
            </w:pPr>
            <w:r w:rsidRPr="00BE0D0F">
              <w:rPr>
                <w:rFonts w:ascii="Times New Roman" w:hAnsi="Times New Roman"/>
                <w:sz w:val="20"/>
                <w:szCs w:val="20"/>
              </w:rPr>
              <w:t>Persoana fizică şi persoana juridică – definirea celor două concepte, stabilirea elementelor de identificare a acestora, modalităţi de implicare a persoanei fizice şi a persoanei juridice în organizarea şi funcţionarea structurilor sportive.</w:t>
            </w:r>
          </w:p>
        </w:tc>
        <w:tc>
          <w:tcPr>
            <w:tcW w:w="837" w:type="dxa"/>
          </w:tcPr>
          <w:p w14:paraId="355728F3"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2557775B" w14:textId="77777777" w:rsidTr="00DA0CA5">
        <w:trPr>
          <w:trHeight w:val="310"/>
          <w:jc w:val="center"/>
        </w:trPr>
        <w:tc>
          <w:tcPr>
            <w:tcW w:w="850" w:type="dxa"/>
          </w:tcPr>
          <w:p w14:paraId="5F1F1FE5"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w:t>
            </w:r>
          </w:p>
        </w:tc>
        <w:tc>
          <w:tcPr>
            <w:tcW w:w="8518" w:type="dxa"/>
          </w:tcPr>
          <w:p w14:paraId="48177FB7" w14:textId="4621BA4D" w:rsidR="000C364F" w:rsidRPr="00BE0D0F" w:rsidRDefault="000C364F" w:rsidP="000C364F">
            <w:pPr>
              <w:spacing w:after="0" w:line="240" w:lineRule="auto"/>
              <w:jc w:val="both"/>
              <w:rPr>
                <w:rFonts w:ascii="Times New Roman" w:eastAsia="Calibri" w:hAnsi="Times New Roman"/>
                <w:sz w:val="20"/>
                <w:szCs w:val="20"/>
              </w:rPr>
            </w:pPr>
            <w:r w:rsidRPr="00BE0D0F">
              <w:rPr>
                <w:rFonts w:ascii="Times New Roman" w:hAnsi="Times New Roman"/>
                <w:sz w:val="20"/>
                <w:szCs w:val="20"/>
              </w:rPr>
              <w:t>Reglementările aduse de Charta Olimpică, Charta Europeană, Convenţia Anti-Doping, Cartea Albă privind sportul adoptata de Comisia Europeană  împotriva dopajului în sport.</w:t>
            </w:r>
          </w:p>
        </w:tc>
        <w:tc>
          <w:tcPr>
            <w:tcW w:w="837" w:type="dxa"/>
          </w:tcPr>
          <w:p w14:paraId="488B5C0F"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40CC6B7B" w14:textId="77777777" w:rsidTr="00DA0CA5">
        <w:trPr>
          <w:trHeight w:val="310"/>
          <w:jc w:val="center"/>
        </w:trPr>
        <w:tc>
          <w:tcPr>
            <w:tcW w:w="850" w:type="dxa"/>
          </w:tcPr>
          <w:p w14:paraId="278A919C"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3.</w:t>
            </w:r>
          </w:p>
        </w:tc>
        <w:tc>
          <w:tcPr>
            <w:tcW w:w="8518" w:type="dxa"/>
          </w:tcPr>
          <w:p w14:paraId="7F2B7997" w14:textId="77777777" w:rsidR="000C364F" w:rsidRPr="00BE0D0F" w:rsidRDefault="000C364F" w:rsidP="000C364F">
            <w:pPr>
              <w:jc w:val="both"/>
              <w:rPr>
                <w:rFonts w:ascii="Times New Roman" w:hAnsi="Times New Roman"/>
                <w:sz w:val="20"/>
                <w:szCs w:val="20"/>
              </w:rPr>
            </w:pPr>
            <w:r w:rsidRPr="00BE0D0F">
              <w:rPr>
                <w:rFonts w:ascii="Times New Roman" w:hAnsi="Times New Roman"/>
                <w:sz w:val="20"/>
                <w:szCs w:val="20"/>
              </w:rPr>
              <w:t xml:space="preserve">Legea 69 / 2000 a educaţiei fizice şi sportului, titlul XIII </w:t>
            </w:r>
          </w:p>
          <w:p w14:paraId="41E4910A" w14:textId="77777777" w:rsidR="000C364F" w:rsidRPr="00BE0D0F" w:rsidRDefault="000C364F" w:rsidP="000C364F">
            <w:pPr>
              <w:pStyle w:val="ListParagraph"/>
              <w:numPr>
                <w:ilvl w:val="0"/>
                <w:numId w:val="11"/>
              </w:numPr>
              <w:spacing w:after="0" w:line="240" w:lineRule="auto"/>
              <w:jc w:val="both"/>
              <w:rPr>
                <w:rFonts w:ascii="Times New Roman" w:hAnsi="Times New Roman"/>
                <w:sz w:val="20"/>
                <w:szCs w:val="20"/>
              </w:rPr>
            </w:pPr>
            <w:r w:rsidRPr="00BE0D0F">
              <w:rPr>
                <w:rFonts w:ascii="Times New Roman" w:hAnsi="Times New Roman"/>
                <w:sz w:val="20"/>
                <w:szCs w:val="20"/>
              </w:rPr>
              <w:t>Organizarea educaţiei fizice şi sportului;</w:t>
            </w:r>
          </w:p>
          <w:p w14:paraId="789D0EB6" w14:textId="77777777" w:rsidR="000C364F" w:rsidRPr="00BE0D0F" w:rsidRDefault="000C364F" w:rsidP="000C364F">
            <w:pPr>
              <w:pStyle w:val="ListParagraph"/>
              <w:numPr>
                <w:ilvl w:val="0"/>
                <w:numId w:val="11"/>
              </w:numPr>
              <w:spacing w:after="0" w:line="240" w:lineRule="auto"/>
              <w:jc w:val="both"/>
              <w:rPr>
                <w:rFonts w:ascii="Times New Roman" w:hAnsi="Times New Roman"/>
                <w:sz w:val="20"/>
                <w:szCs w:val="20"/>
              </w:rPr>
            </w:pPr>
            <w:r w:rsidRPr="00BE0D0F">
              <w:rPr>
                <w:rFonts w:ascii="Times New Roman" w:hAnsi="Times New Roman"/>
                <w:sz w:val="20"/>
                <w:szCs w:val="20"/>
              </w:rPr>
              <w:t>- Structurile administraţiei publice pentru sport;</w:t>
            </w:r>
          </w:p>
          <w:p w14:paraId="3C4A5367" w14:textId="77777777" w:rsidR="000C364F" w:rsidRPr="00BE0D0F" w:rsidRDefault="000C364F" w:rsidP="000C364F">
            <w:pPr>
              <w:pStyle w:val="ListParagraph"/>
              <w:numPr>
                <w:ilvl w:val="0"/>
                <w:numId w:val="11"/>
              </w:numPr>
              <w:spacing w:after="0" w:line="240" w:lineRule="auto"/>
              <w:jc w:val="both"/>
              <w:rPr>
                <w:rFonts w:ascii="Times New Roman" w:hAnsi="Times New Roman"/>
                <w:sz w:val="20"/>
                <w:szCs w:val="20"/>
              </w:rPr>
            </w:pPr>
            <w:r w:rsidRPr="00BE0D0F">
              <w:rPr>
                <w:rFonts w:ascii="Times New Roman" w:hAnsi="Times New Roman"/>
                <w:sz w:val="20"/>
                <w:szCs w:val="20"/>
              </w:rPr>
              <w:t>- Structurile sportive</w:t>
            </w:r>
          </w:p>
          <w:p w14:paraId="0A6E76DB" w14:textId="0AFDF69F" w:rsidR="000C364F" w:rsidRPr="00BE0D0F" w:rsidRDefault="000C364F" w:rsidP="000C364F">
            <w:pPr>
              <w:pStyle w:val="ListParagraph"/>
              <w:numPr>
                <w:ilvl w:val="0"/>
                <w:numId w:val="11"/>
              </w:numPr>
              <w:rPr>
                <w:rFonts w:ascii="Times New Roman" w:hAnsi="Times New Roman"/>
                <w:sz w:val="20"/>
                <w:szCs w:val="20"/>
              </w:rPr>
            </w:pPr>
            <w:r w:rsidRPr="00BE0D0F">
              <w:rPr>
                <w:rFonts w:ascii="Times New Roman" w:hAnsi="Times New Roman"/>
                <w:sz w:val="20"/>
                <w:szCs w:val="20"/>
              </w:rPr>
              <w:t>Formarea şi perfecţionarea specialiştilor din domeniul educaţiei fizice şi sportului</w:t>
            </w:r>
          </w:p>
          <w:p w14:paraId="4AD25A44" w14:textId="77777777" w:rsidR="000C364F" w:rsidRPr="00BE0D0F" w:rsidRDefault="000C364F" w:rsidP="000C364F">
            <w:pPr>
              <w:pStyle w:val="ListParagraph"/>
              <w:numPr>
                <w:ilvl w:val="0"/>
                <w:numId w:val="11"/>
              </w:numPr>
              <w:jc w:val="both"/>
              <w:rPr>
                <w:rFonts w:ascii="Times New Roman" w:hAnsi="Times New Roman"/>
                <w:sz w:val="20"/>
                <w:szCs w:val="20"/>
              </w:rPr>
            </w:pPr>
            <w:r w:rsidRPr="00BE0D0F">
              <w:rPr>
                <w:rFonts w:ascii="Times New Roman" w:hAnsi="Times New Roman"/>
                <w:sz w:val="20"/>
                <w:szCs w:val="20"/>
              </w:rPr>
              <w:t>Finanţarea activităţii sportive</w:t>
            </w:r>
          </w:p>
          <w:p w14:paraId="02DDD114" w14:textId="77777777" w:rsidR="000C364F" w:rsidRPr="00BE0D0F" w:rsidRDefault="000C364F" w:rsidP="000C364F">
            <w:pPr>
              <w:pStyle w:val="ListParagraph"/>
              <w:numPr>
                <w:ilvl w:val="0"/>
                <w:numId w:val="11"/>
              </w:numPr>
              <w:spacing w:after="0" w:line="240" w:lineRule="auto"/>
              <w:jc w:val="both"/>
              <w:rPr>
                <w:rFonts w:ascii="Times New Roman" w:hAnsi="Times New Roman"/>
                <w:sz w:val="20"/>
                <w:szCs w:val="20"/>
              </w:rPr>
            </w:pPr>
            <w:r w:rsidRPr="00BE0D0F">
              <w:rPr>
                <w:rFonts w:ascii="Times New Roman" w:hAnsi="Times New Roman"/>
                <w:sz w:val="20"/>
                <w:szCs w:val="20"/>
              </w:rPr>
              <w:t>Baza materială pentru activitatea sportivă</w:t>
            </w:r>
          </w:p>
          <w:p w14:paraId="12AA8EBC" w14:textId="77777777" w:rsidR="000C364F" w:rsidRPr="00BE0D0F" w:rsidRDefault="000C364F" w:rsidP="000C364F">
            <w:pPr>
              <w:pStyle w:val="ListParagraph"/>
              <w:numPr>
                <w:ilvl w:val="0"/>
                <w:numId w:val="11"/>
              </w:numPr>
              <w:spacing w:after="0" w:line="240" w:lineRule="auto"/>
              <w:jc w:val="both"/>
              <w:rPr>
                <w:rFonts w:ascii="Times New Roman" w:hAnsi="Times New Roman"/>
                <w:sz w:val="20"/>
                <w:szCs w:val="20"/>
              </w:rPr>
            </w:pPr>
            <w:r w:rsidRPr="00BE0D0F">
              <w:rPr>
                <w:rFonts w:ascii="Times New Roman" w:hAnsi="Times New Roman"/>
                <w:sz w:val="20"/>
                <w:szCs w:val="20"/>
              </w:rPr>
              <w:t>Prevenirea violenţei în sport şi lupta împotriva dopajului.</w:t>
            </w:r>
          </w:p>
          <w:p w14:paraId="0A00E651" w14:textId="34328B0E" w:rsidR="000C364F" w:rsidRPr="00BE0D0F" w:rsidRDefault="000C364F" w:rsidP="000C364F">
            <w:pPr>
              <w:spacing w:after="0" w:line="240" w:lineRule="auto"/>
              <w:rPr>
                <w:rFonts w:ascii="Times New Roman" w:hAnsi="Times New Roman"/>
                <w:sz w:val="20"/>
                <w:szCs w:val="20"/>
              </w:rPr>
            </w:pPr>
            <w:r w:rsidRPr="00BE0D0F">
              <w:rPr>
                <w:rFonts w:ascii="Times New Roman" w:hAnsi="Times New Roman"/>
                <w:sz w:val="20"/>
                <w:szCs w:val="20"/>
              </w:rPr>
              <w:t xml:space="preserve">Legea 227 / 2006 privind prevenirea şi combaterea dopajului în sport </w:t>
            </w:r>
          </w:p>
        </w:tc>
        <w:tc>
          <w:tcPr>
            <w:tcW w:w="837" w:type="dxa"/>
          </w:tcPr>
          <w:p w14:paraId="5F906054"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6D403345" w14:textId="77777777" w:rsidTr="00DA0CA5">
        <w:trPr>
          <w:trHeight w:val="310"/>
          <w:jc w:val="center"/>
        </w:trPr>
        <w:tc>
          <w:tcPr>
            <w:tcW w:w="850" w:type="dxa"/>
          </w:tcPr>
          <w:p w14:paraId="7D4415E9"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4.</w:t>
            </w:r>
          </w:p>
        </w:tc>
        <w:tc>
          <w:tcPr>
            <w:tcW w:w="8518" w:type="dxa"/>
          </w:tcPr>
          <w:p w14:paraId="2AE73451" w14:textId="77777777" w:rsidR="000C364F" w:rsidRPr="00BE0D0F" w:rsidRDefault="000C364F" w:rsidP="000C364F">
            <w:pPr>
              <w:spacing w:after="0" w:line="240" w:lineRule="auto"/>
              <w:jc w:val="both"/>
              <w:rPr>
                <w:rFonts w:ascii="Times New Roman" w:hAnsi="Times New Roman"/>
                <w:sz w:val="20"/>
                <w:szCs w:val="20"/>
              </w:rPr>
            </w:pPr>
            <w:r w:rsidRPr="00BE0D0F">
              <w:rPr>
                <w:rFonts w:ascii="Times New Roman" w:hAnsi="Times New Roman"/>
                <w:sz w:val="20"/>
                <w:szCs w:val="20"/>
              </w:rPr>
              <w:t>Strategia naţională anti-doping:  definirea Agenţiei Naţionale Anti-Doping, stabilirea obiectivelor şi atribuţiilor sale, organizarea structurală şi procesuală a Agenţiei, publicarea şi revizuirea listei interzise, scutiri pentru uz terapeutic, asistenţă medicală a sportivilor, controlul doping, gestionarea rezultatelor.</w:t>
            </w:r>
          </w:p>
          <w:p w14:paraId="38098FBE" w14:textId="02CECBBA" w:rsidR="000C364F" w:rsidRPr="00BE0D0F" w:rsidRDefault="000C364F" w:rsidP="000C364F">
            <w:pPr>
              <w:spacing w:after="0" w:line="240" w:lineRule="auto"/>
              <w:jc w:val="both"/>
              <w:rPr>
                <w:rFonts w:ascii="Times New Roman" w:hAnsi="Times New Roman"/>
                <w:sz w:val="20"/>
                <w:szCs w:val="20"/>
                <w:lang w:val="fr-FR"/>
              </w:rPr>
            </w:pPr>
            <w:r w:rsidRPr="00BE0D0F">
              <w:rPr>
                <w:rFonts w:ascii="Times New Roman" w:hAnsi="Times New Roman"/>
                <w:sz w:val="20"/>
                <w:szCs w:val="20"/>
              </w:rPr>
              <w:t xml:space="preserve">Strategia naţională anti-doping: dreptul la o audiere echitabilă, confidenţialitatea, consecinţe pentru echipă, încetarea sau reducerea perioadei pe baza unor circumstanţe excepţionale, reglementări pentru </w:t>
            </w:r>
            <w:r w:rsidRPr="00BE0D0F">
              <w:rPr>
                <w:rFonts w:ascii="Times New Roman" w:hAnsi="Times New Roman"/>
                <w:sz w:val="20"/>
                <w:szCs w:val="20"/>
              </w:rPr>
              <w:lastRenderedPageBreak/>
              <w:t>cazurile de încălcări repetate, infracţiuni, apeluri, obligaţiile structurilor sportive naţionale şi ale Comitetului Olimpic şi Sportiv Român, dispoziţii tranzitorii ţi finale.</w:t>
            </w:r>
          </w:p>
        </w:tc>
        <w:tc>
          <w:tcPr>
            <w:tcW w:w="837" w:type="dxa"/>
            <w:vAlign w:val="center"/>
          </w:tcPr>
          <w:p w14:paraId="61DC4EDA" w14:textId="77777777" w:rsidR="000C364F" w:rsidRPr="00BE0D0F" w:rsidRDefault="000C364F" w:rsidP="000C364F">
            <w:pPr>
              <w:spacing w:after="0" w:line="240" w:lineRule="auto"/>
              <w:jc w:val="center"/>
              <w:rPr>
                <w:rFonts w:ascii="Times New Roman" w:hAnsi="Times New Roman"/>
                <w:sz w:val="20"/>
                <w:szCs w:val="20"/>
              </w:rPr>
            </w:pPr>
          </w:p>
          <w:p w14:paraId="5BC9F170"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4CA47D5D" w14:textId="77777777" w:rsidTr="00DA0CA5">
        <w:trPr>
          <w:trHeight w:val="310"/>
          <w:jc w:val="center"/>
        </w:trPr>
        <w:tc>
          <w:tcPr>
            <w:tcW w:w="850" w:type="dxa"/>
          </w:tcPr>
          <w:p w14:paraId="52FBD93F"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lastRenderedPageBreak/>
              <w:t>5.</w:t>
            </w:r>
          </w:p>
        </w:tc>
        <w:tc>
          <w:tcPr>
            <w:tcW w:w="8518" w:type="dxa"/>
          </w:tcPr>
          <w:p w14:paraId="22CA3768" w14:textId="2BBE031E" w:rsidR="000C364F" w:rsidRPr="00BE0D0F" w:rsidRDefault="000C364F" w:rsidP="000C364F">
            <w:pPr>
              <w:spacing w:after="0" w:line="240" w:lineRule="auto"/>
              <w:rPr>
                <w:rFonts w:ascii="Times New Roman" w:hAnsi="Times New Roman"/>
                <w:sz w:val="20"/>
                <w:szCs w:val="20"/>
                <w:lang w:val="fr-FR"/>
              </w:rPr>
            </w:pPr>
            <w:r w:rsidRPr="00BE0D0F">
              <w:rPr>
                <w:rFonts w:ascii="Times New Roman" w:hAnsi="Times New Roman"/>
                <w:sz w:val="20"/>
                <w:szCs w:val="20"/>
              </w:rPr>
              <w:t>Metodologia privind  organizarea şi desfăşurarea controlului doping cuprinse în Hotărârea nr. 1056 di 23 septembrie 2009.</w:t>
            </w:r>
          </w:p>
        </w:tc>
        <w:tc>
          <w:tcPr>
            <w:tcW w:w="837" w:type="dxa"/>
          </w:tcPr>
          <w:p w14:paraId="42BC4B60"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6C967237" w14:textId="77777777" w:rsidTr="00DA0CA5">
        <w:trPr>
          <w:trHeight w:val="310"/>
          <w:jc w:val="center"/>
        </w:trPr>
        <w:tc>
          <w:tcPr>
            <w:tcW w:w="850" w:type="dxa"/>
          </w:tcPr>
          <w:p w14:paraId="5D6A2A4E"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6.</w:t>
            </w:r>
          </w:p>
        </w:tc>
        <w:tc>
          <w:tcPr>
            <w:tcW w:w="8518" w:type="dxa"/>
          </w:tcPr>
          <w:p w14:paraId="4CE5E427" w14:textId="747E87BA" w:rsidR="000C364F" w:rsidRPr="00BE0D0F" w:rsidRDefault="000C364F" w:rsidP="000C364F">
            <w:pPr>
              <w:spacing w:after="0" w:line="240" w:lineRule="auto"/>
              <w:rPr>
                <w:rFonts w:ascii="Times New Roman" w:hAnsi="Times New Roman"/>
                <w:sz w:val="20"/>
                <w:szCs w:val="20"/>
              </w:rPr>
            </w:pPr>
            <w:r w:rsidRPr="00BE0D0F">
              <w:rPr>
                <w:rFonts w:ascii="Times New Roman" w:hAnsi="Times New Roman"/>
                <w:sz w:val="20"/>
                <w:szCs w:val="20"/>
              </w:rPr>
              <w:t>Strategia de dezvoltare a sportului în Romania – perioada 2016 - 2032</w:t>
            </w:r>
          </w:p>
        </w:tc>
        <w:tc>
          <w:tcPr>
            <w:tcW w:w="837" w:type="dxa"/>
          </w:tcPr>
          <w:p w14:paraId="2A6E82A3"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2D79BA11" w14:textId="77777777" w:rsidTr="00DA0CA5">
        <w:trPr>
          <w:trHeight w:val="310"/>
          <w:jc w:val="center"/>
        </w:trPr>
        <w:tc>
          <w:tcPr>
            <w:tcW w:w="850" w:type="dxa"/>
          </w:tcPr>
          <w:p w14:paraId="62A8A15D"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7.</w:t>
            </w:r>
          </w:p>
        </w:tc>
        <w:tc>
          <w:tcPr>
            <w:tcW w:w="8518" w:type="dxa"/>
          </w:tcPr>
          <w:p w14:paraId="7A435083" w14:textId="1C114E13" w:rsidR="000C364F" w:rsidRPr="00BE0D0F" w:rsidRDefault="000C364F" w:rsidP="000C364F">
            <w:pPr>
              <w:spacing w:after="0" w:line="240" w:lineRule="auto"/>
              <w:jc w:val="both"/>
              <w:rPr>
                <w:rFonts w:ascii="Times New Roman" w:hAnsi="Times New Roman"/>
                <w:sz w:val="20"/>
                <w:szCs w:val="20"/>
              </w:rPr>
            </w:pPr>
            <w:r w:rsidRPr="00BE0D0F">
              <w:rPr>
                <w:rFonts w:ascii="Times New Roman" w:hAnsi="Times New Roman"/>
                <w:sz w:val="20"/>
                <w:szCs w:val="20"/>
              </w:rPr>
              <w:t>Recapitulare</w:t>
            </w:r>
          </w:p>
        </w:tc>
        <w:tc>
          <w:tcPr>
            <w:tcW w:w="837" w:type="dxa"/>
          </w:tcPr>
          <w:p w14:paraId="0374A8BB" w14:textId="77777777" w:rsidR="000C364F" w:rsidRPr="00BE0D0F" w:rsidRDefault="000C364F" w:rsidP="000C364F">
            <w:pPr>
              <w:spacing w:after="0" w:line="240" w:lineRule="auto"/>
              <w:jc w:val="center"/>
              <w:rPr>
                <w:rFonts w:ascii="Times New Roman" w:hAnsi="Times New Roman"/>
                <w:sz w:val="20"/>
                <w:szCs w:val="20"/>
              </w:rPr>
            </w:pPr>
            <w:r w:rsidRPr="00BE0D0F">
              <w:rPr>
                <w:rFonts w:ascii="Times New Roman" w:hAnsi="Times New Roman"/>
                <w:sz w:val="20"/>
                <w:szCs w:val="20"/>
              </w:rPr>
              <w:t>2 ore</w:t>
            </w:r>
          </w:p>
        </w:tc>
      </w:tr>
      <w:tr w:rsidR="000C364F" w:rsidRPr="00BE0D0F" w14:paraId="6D9A0242" w14:textId="77777777" w:rsidTr="00DA0CA5">
        <w:trPr>
          <w:jc w:val="center"/>
        </w:trPr>
        <w:tc>
          <w:tcPr>
            <w:tcW w:w="850" w:type="dxa"/>
          </w:tcPr>
          <w:p w14:paraId="31E3F77E" w14:textId="77777777" w:rsidR="000C364F" w:rsidRPr="00BE0D0F" w:rsidRDefault="000C364F" w:rsidP="000C364F">
            <w:pPr>
              <w:spacing w:after="0" w:line="240" w:lineRule="auto"/>
              <w:rPr>
                <w:rFonts w:ascii="Times New Roman" w:hAnsi="Times New Roman"/>
                <w:sz w:val="20"/>
                <w:szCs w:val="20"/>
              </w:rPr>
            </w:pPr>
          </w:p>
        </w:tc>
        <w:tc>
          <w:tcPr>
            <w:tcW w:w="8518" w:type="dxa"/>
          </w:tcPr>
          <w:p w14:paraId="119A6409" w14:textId="77777777" w:rsidR="000C364F" w:rsidRPr="00BE0D0F" w:rsidRDefault="000C364F" w:rsidP="000C364F">
            <w:pPr>
              <w:spacing w:after="0" w:line="240" w:lineRule="auto"/>
              <w:jc w:val="right"/>
              <w:rPr>
                <w:rFonts w:ascii="Times New Roman" w:hAnsi="Times New Roman"/>
                <w:b/>
                <w:sz w:val="20"/>
                <w:szCs w:val="20"/>
              </w:rPr>
            </w:pPr>
            <w:r w:rsidRPr="00BE0D0F">
              <w:rPr>
                <w:rFonts w:ascii="Times New Roman" w:hAnsi="Times New Roman"/>
                <w:b/>
                <w:sz w:val="20"/>
                <w:szCs w:val="20"/>
              </w:rPr>
              <w:t>Total:</w:t>
            </w:r>
          </w:p>
        </w:tc>
        <w:tc>
          <w:tcPr>
            <w:tcW w:w="837" w:type="dxa"/>
          </w:tcPr>
          <w:p w14:paraId="6AFC56C7" w14:textId="77777777" w:rsidR="000C364F" w:rsidRPr="00BE0D0F" w:rsidRDefault="000C364F" w:rsidP="000C364F">
            <w:pPr>
              <w:spacing w:after="0" w:line="240" w:lineRule="auto"/>
              <w:jc w:val="center"/>
              <w:rPr>
                <w:rFonts w:ascii="Times New Roman" w:hAnsi="Times New Roman"/>
                <w:b/>
                <w:sz w:val="20"/>
                <w:szCs w:val="20"/>
              </w:rPr>
            </w:pPr>
            <w:r w:rsidRPr="00BE0D0F">
              <w:rPr>
                <w:rFonts w:ascii="Times New Roman" w:hAnsi="Times New Roman"/>
                <w:b/>
                <w:sz w:val="20"/>
                <w:szCs w:val="20"/>
              </w:rPr>
              <w:t>14</w:t>
            </w:r>
          </w:p>
        </w:tc>
      </w:tr>
      <w:tr w:rsidR="000C364F" w:rsidRPr="00BE0D0F" w14:paraId="33A88B9E" w14:textId="77777777" w:rsidTr="00DA0CA5">
        <w:trPr>
          <w:trHeight w:val="980"/>
          <w:jc w:val="center"/>
        </w:trPr>
        <w:tc>
          <w:tcPr>
            <w:tcW w:w="10205" w:type="dxa"/>
            <w:gridSpan w:val="3"/>
          </w:tcPr>
          <w:p w14:paraId="48558275" w14:textId="77777777" w:rsidR="000C364F" w:rsidRPr="00BE0D0F" w:rsidRDefault="000C364F" w:rsidP="000C364F">
            <w:pPr>
              <w:spacing w:after="0" w:line="240" w:lineRule="auto"/>
              <w:jc w:val="both"/>
              <w:rPr>
                <w:rFonts w:ascii="Times New Roman" w:hAnsi="Times New Roman"/>
                <w:color w:val="000000" w:themeColor="text1"/>
                <w:sz w:val="20"/>
                <w:szCs w:val="20"/>
              </w:rPr>
            </w:pPr>
            <w:r w:rsidRPr="00BE0D0F">
              <w:rPr>
                <w:rFonts w:ascii="Times New Roman" w:hAnsi="Times New Roman"/>
                <w:color w:val="000000" w:themeColor="text1"/>
                <w:sz w:val="20"/>
                <w:szCs w:val="20"/>
              </w:rPr>
              <w:t>Bibliografie:</w:t>
            </w:r>
          </w:p>
          <w:p w14:paraId="4C636E79"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Mateescu, A. (2024.) Note decurs.</w:t>
            </w:r>
          </w:p>
          <w:p w14:paraId="1D92079A"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Monitorul Oficial al Romaniei, Partea I, nr. 154/23.II.2004.</w:t>
            </w:r>
          </w:p>
          <w:p w14:paraId="063A6B27"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Legea 69/2000 actualizata 2022 a educaţiei fizice şi sportului</w:t>
            </w:r>
          </w:p>
          <w:p w14:paraId="0A2D603B"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Legea nr. 227 din 7 iunie 2006 privind prevenirea şi combaterea dopajului în sport</w:t>
            </w:r>
          </w:p>
          <w:p w14:paraId="09D17F98"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Hotărârea nr. 1056 din 23 septembrie 2009 pentru aprobarea Normelor metodologice privind organizarea  şi desfăşurarea  controlului antidoping</w:t>
            </w:r>
          </w:p>
          <w:p w14:paraId="45189A9F" w14:textId="77777777" w:rsidR="00BE0D0F" w:rsidRPr="00BE0D0F" w:rsidRDefault="00941E0D" w:rsidP="00BE0D0F">
            <w:pPr>
              <w:numPr>
                <w:ilvl w:val="0"/>
                <w:numId w:val="3"/>
              </w:numPr>
              <w:spacing w:after="0" w:line="240" w:lineRule="auto"/>
              <w:jc w:val="both"/>
              <w:rPr>
                <w:rFonts w:ascii="Times New Roman" w:eastAsia="Calibri" w:hAnsi="Times New Roman"/>
                <w:sz w:val="20"/>
                <w:szCs w:val="20"/>
              </w:rPr>
            </w:pPr>
            <w:hyperlink r:id="rId9" w:history="1">
              <w:r w:rsidR="00BE0D0F" w:rsidRPr="00BE0D0F">
                <w:rPr>
                  <w:rStyle w:val="Hyperlink"/>
                  <w:rFonts w:ascii="Times New Roman" w:eastAsia="Calibri" w:hAnsi="Times New Roman"/>
                  <w:sz w:val="20"/>
                  <w:szCs w:val="20"/>
                </w:rPr>
                <w:t>www.anad.gov.ro</w:t>
              </w:r>
            </w:hyperlink>
          </w:p>
          <w:p w14:paraId="5BF0ACA3" w14:textId="77777777" w:rsidR="00BE0D0F" w:rsidRPr="00BE0D0F" w:rsidRDefault="00941E0D" w:rsidP="00BE0D0F">
            <w:pPr>
              <w:numPr>
                <w:ilvl w:val="0"/>
                <w:numId w:val="3"/>
              </w:numPr>
              <w:spacing w:after="0" w:line="240" w:lineRule="auto"/>
              <w:jc w:val="both"/>
              <w:rPr>
                <w:rFonts w:ascii="Times New Roman" w:eastAsia="Calibri" w:hAnsi="Times New Roman"/>
                <w:sz w:val="20"/>
                <w:szCs w:val="20"/>
              </w:rPr>
            </w:pPr>
            <w:hyperlink r:id="rId10" w:history="1">
              <w:r w:rsidR="00BE0D0F" w:rsidRPr="00BE0D0F">
                <w:rPr>
                  <w:rStyle w:val="Hyperlink"/>
                  <w:rFonts w:ascii="Times New Roman" w:eastAsia="Calibri" w:hAnsi="Times New Roman"/>
                  <w:sz w:val="20"/>
                  <w:szCs w:val="20"/>
                </w:rPr>
                <w:t>http://mts.ro/informare-publica/legislatie/acte-normative-in-vigoare/legea-692000-legea-educatiei-fizice-si-sportului/</w:t>
              </w:r>
            </w:hyperlink>
          </w:p>
          <w:p w14:paraId="3B1BD21D"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Călin, I. (2020). Cultura organizaţională a şcolii–expresie a stilului de conducere eficient. </w:t>
            </w:r>
            <w:r w:rsidRPr="00BE0D0F">
              <w:rPr>
                <w:rFonts w:ascii="Times New Roman" w:eastAsia="Calibri" w:hAnsi="Times New Roman"/>
                <w:iCs/>
                <w:sz w:val="20"/>
                <w:szCs w:val="20"/>
              </w:rPr>
              <w:t>Revistă de știinţe socioumane</w:t>
            </w:r>
            <w:r w:rsidRPr="00BE0D0F">
              <w:rPr>
                <w:rFonts w:ascii="Times New Roman" w:eastAsia="Calibri" w:hAnsi="Times New Roman"/>
                <w:sz w:val="20"/>
                <w:szCs w:val="20"/>
              </w:rPr>
              <w:t>, </w:t>
            </w:r>
            <w:r w:rsidRPr="00BE0D0F">
              <w:rPr>
                <w:rFonts w:ascii="Times New Roman" w:eastAsia="Calibri" w:hAnsi="Times New Roman"/>
                <w:iCs/>
                <w:sz w:val="20"/>
                <w:szCs w:val="20"/>
              </w:rPr>
              <w:t>46</w:t>
            </w:r>
            <w:r w:rsidRPr="00BE0D0F">
              <w:rPr>
                <w:rFonts w:ascii="Times New Roman" w:eastAsia="Calibri" w:hAnsi="Times New Roman"/>
                <w:sz w:val="20"/>
                <w:szCs w:val="20"/>
              </w:rPr>
              <w:t>(3), 111-118.</w:t>
            </w:r>
          </w:p>
          <w:p w14:paraId="355887C4" w14:textId="77777777" w:rsidR="00BE0D0F" w:rsidRPr="00BE0D0F" w:rsidRDefault="00BE0D0F" w:rsidP="00BE0D0F">
            <w:pPr>
              <w:numPr>
                <w:ilvl w:val="0"/>
                <w:numId w:val="3"/>
              </w:numPr>
              <w:spacing w:after="0" w:line="240" w:lineRule="auto"/>
              <w:jc w:val="both"/>
              <w:rPr>
                <w:rFonts w:ascii="Times New Roman" w:eastAsia="Calibri" w:hAnsi="Times New Roman"/>
                <w:sz w:val="20"/>
                <w:szCs w:val="20"/>
              </w:rPr>
            </w:pPr>
            <w:r w:rsidRPr="00BE0D0F">
              <w:rPr>
                <w:rFonts w:ascii="Times New Roman" w:eastAsia="Calibri" w:hAnsi="Times New Roman"/>
                <w:sz w:val="20"/>
                <w:szCs w:val="20"/>
              </w:rPr>
              <w:t>Putin, N. (2017). Formarea eticii profesional-sportive a studenților din instituțiile de învățământ superior de educaţie fizică şi sport. </w:t>
            </w:r>
            <w:r w:rsidRPr="00BE0D0F">
              <w:rPr>
                <w:rFonts w:ascii="Times New Roman" w:eastAsia="Calibri" w:hAnsi="Times New Roman"/>
                <w:iCs/>
                <w:sz w:val="20"/>
                <w:szCs w:val="20"/>
              </w:rPr>
              <w:t>Ştiinţa Culturii Fizice</w:t>
            </w:r>
            <w:r w:rsidRPr="00BE0D0F">
              <w:rPr>
                <w:rFonts w:ascii="Times New Roman" w:eastAsia="Calibri" w:hAnsi="Times New Roman"/>
                <w:sz w:val="20"/>
                <w:szCs w:val="20"/>
              </w:rPr>
              <w:t>, </w:t>
            </w:r>
            <w:r w:rsidRPr="00BE0D0F">
              <w:rPr>
                <w:rFonts w:ascii="Times New Roman" w:eastAsia="Calibri" w:hAnsi="Times New Roman"/>
                <w:iCs/>
                <w:sz w:val="20"/>
                <w:szCs w:val="20"/>
              </w:rPr>
              <w:t>2</w:t>
            </w:r>
            <w:r w:rsidRPr="00BE0D0F">
              <w:rPr>
                <w:rFonts w:ascii="Times New Roman" w:eastAsia="Calibri" w:hAnsi="Times New Roman"/>
                <w:sz w:val="20"/>
                <w:szCs w:val="20"/>
              </w:rPr>
              <w:t>(28), 5-8.</w:t>
            </w:r>
          </w:p>
          <w:p w14:paraId="15DBFDE9" w14:textId="205D2CE4" w:rsidR="000C364F" w:rsidRPr="00BE0D0F" w:rsidRDefault="00BE0D0F" w:rsidP="00BE0D0F">
            <w:pPr>
              <w:pStyle w:val="ListParagraph"/>
              <w:numPr>
                <w:ilvl w:val="0"/>
                <w:numId w:val="3"/>
              </w:numPr>
              <w:jc w:val="both"/>
              <w:rPr>
                <w:rFonts w:ascii="Times New Roman" w:hAnsi="Times New Roman"/>
                <w:sz w:val="20"/>
                <w:szCs w:val="20"/>
              </w:rPr>
            </w:pPr>
            <w:r w:rsidRPr="00BE0D0F">
              <w:rPr>
                <w:rFonts w:ascii="Times New Roman" w:eastAsia="Calibri" w:hAnsi="Times New Roman"/>
                <w:sz w:val="20"/>
                <w:szCs w:val="20"/>
              </w:rPr>
              <w:t>Hanu, E., Teodorescu, S., &amp; Ene-Voiculescu, C. (2016). ETHICS AND PROFESSIONALISM IN SPORTS MANAGEMENT</w:t>
            </w:r>
            <w:r w:rsidRPr="002A6289">
              <w:rPr>
                <w:rFonts w:ascii="Times New Roman" w:eastAsia="Calibri" w:hAnsi="Times New Roman"/>
                <w:sz w:val="20"/>
                <w:szCs w:val="20"/>
              </w:rPr>
              <w:t xml:space="preserve"> ACTIVITIES. </w:t>
            </w:r>
            <w:r w:rsidRPr="002A6289">
              <w:rPr>
                <w:rFonts w:ascii="Times New Roman" w:eastAsia="Calibri" w:hAnsi="Times New Roman"/>
                <w:i/>
                <w:iCs/>
                <w:sz w:val="20"/>
                <w:szCs w:val="20"/>
              </w:rPr>
              <w:t>Scientific Bulletin" Mircea cel Batran" Naval Academy</w:t>
            </w:r>
            <w:r w:rsidRPr="002A6289">
              <w:rPr>
                <w:rFonts w:ascii="Times New Roman" w:eastAsia="Calibri" w:hAnsi="Times New Roman"/>
                <w:sz w:val="20"/>
                <w:szCs w:val="20"/>
              </w:rPr>
              <w:t>, </w:t>
            </w:r>
            <w:r w:rsidRPr="002A6289">
              <w:rPr>
                <w:rFonts w:ascii="Times New Roman" w:eastAsia="Calibri" w:hAnsi="Times New Roman"/>
                <w:i/>
                <w:iCs/>
                <w:sz w:val="20"/>
                <w:szCs w:val="20"/>
              </w:rPr>
              <w:t>19</w:t>
            </w:r>
            <w:r w:rsidRPr="002A6289">
              <w:rPr>
                <w:rFonts w:ascii="Times New Roman" w:eastAsia="Calibri" w:hAnsi="Times New Roman"/>
                <w:sz w:val="20"/>
                <w:szCs w:val="20"/>
              </w:rPr>
              <w:t>(1), 528.</w:t>
            </w:r>
          </w:p>
        </w:tc>
      </w:tr>
    </w:tbl>
    <w:p w14:paraId="6400FA2C" w14:textId="77777777" w:rsidR="009F156B" w:rsidRDefault="009F156B" w:rsidP="009F156B">
      <w:pPr>
        <w:spacing w:after="0" w:line="240" w:lineRule="auto"/>
        <w:rPr>
          <w:rFonts w:ascii="Times New Roman" w:hAnsi="Times New Roman"/>
          <w:b/>
          <w:sz w:val="20"/>
          <w:szCs w:val="20"/>
        </w:rPr>
      </w:pPr>
    </w:p>
    <w:p w14:paraId="148A58A8" w14:textId="77777777" w:rsidR="009F156B" w:rsidRPr="00694AF7" w:rsidRDefault="009F156B" w:rsidP="009F156B">
      <w:pPr>
        <w:spacing w:after="0" w:line="240" w:lineRule="auto"/>
        <w:rPr>
          <w:rFonts w:ascii="Times New Roman" w:hAnsi="Times New Roman"/>
          <w:b/>
          <w:sz w:val="20"/>
          <w:szCs w:val="20"/>
        </w:rPr>
      </w:pPr>
    </w:p>
    <w:p w14:paraId="1A77E360" w14:textId="77777777" w:rsidR="009F156B" w:rsidRPr="00694AF7" w:rsidRDefault="009F156B" w:rsidP="009F156B">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045A9226" w14:textId="77777777" w:rsidR="009F156B" w:rsidRPr="00694AF7" w:rsidRDefault="009F156B" w:rsidP="009F156B">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9F156B" w:rsidRPr="000060C3" w14:paraId="6BBBA356" w14:textId="77777777" w:rsidTr="00DA0CA5">
        <w:tc>
          <w:tcPr>
            <w:tcW w:w="1559" w:type="dxa"/>
          </w:tcPr>
          <w:p w14:paraId="21A57F18" w14:textId="77777777" w:rsidR="009F156B" w:rsidRPr="000060C3" w:rsidRDefault="009F156B" w:rsidP="00DA0CA5">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4849" w:type="dxa"/>
            <w:shd w:val="clear" w:color="auto" w:fill="FFFFFF" w:themeFill="background1"/>
          </w:tcPr>
          <w:p w14:paraId="6509738A" w14:textId="77777777" w:rsidR="009F156B" w:rsidRPr="000060C3" w:rsidRDefault="009F156B" w:rsidP="00DA0CA5">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2522" w:type="dxa"/>
          </w:tcPr>
          <w:p w14:paraId="36A25B56" w14:textId="77777777" w:rsidR="009F156B" w:rsidRPr="000060C3" w:rsidRDefault="009F156B" w:rsidP="00DA0CA5">
            <w:pPr>
              <w:spacing w:after="0" w:line="240" w:lineRule="auto"/>
              <w:rPr>
                <w:rFonts w:ascii="Times New Roman" w:hAnsi="Times New Roman"/>
                <w:sz w:val="20"/>
                <w:szCs w:val="20"/>
              </w:rPr>
            </w:pPr>
            <w:r w:rsidRPr="000060C3">
              <w:rPr>
                <w:rFonts w:ascii="Times New Roman" w:hAnsi="Times New Roman"/>
                <w:sz w:val="20"/>
                <w:szCs w:val="20"/>
              </w:rPr>
              <w:t>10.2 Metode de evaluare</w:t>
            </w:r>
          </w:p>
        </w:tc>
        <w:tc>
          <w:tcPr>
            <w:tcW w:w="1276" w:type="dxa"/>
          </w:tcPr>
          <w:p w14:paraId="0D96C2CB" w14:textId="77777777" w:rsidR="009F156B" w:rsidRPr="000060C3" w:rsidRDefault="009F156B" w:rsidP="00DA0CA5">
            <w:pPr>
              <w:spacing w:after="0" w:line="240" w:lineRule="auto"/>
              <w:jc w:val="center"/>
              <w:rPr>
                <w:rFonts w:ascii="Times New Roman" w:hAnsi="Times New Roman"/>
                <w:sz w:val="20"/>
                <w:szCs w:val="20"/>
              </w:rPr>
            </w:pPr>
            <w:r w:rsidRPr="000060C3">
              <w:rPr>
                <w:rFonts w:ascii="Times New Roman" w:hAnsi="Times New Roman"/>
                <w:sz w:val="20"/>
                <w:szCs w:val="20"/>
              </w:rPr>
              <w:t>10.3 Pondere din nota finală</w:t>
            </w:r>
          </w:p>
        </w:tc>
      </w:tr>
      <w:tr w:rsidR="009F156B" w:rsidRPr="000060C3" w14:paraId="2D865A5A" w14:textId="77777777" w:rsidTr="00DA0CA5">
        <w:trPr>
          <w:trHeight w:val="488"/>
        </w:trPr>
        <w:tc>
          <w:tcPr>
            <w:tcW w:w="1559" w:type="dxa"/>
          </w:tcPr>
          <w:p w14:paraId="1875FFEC" w14:textId="77777777" w:rsidR="009F156B" w:rsidRPr="000060C3" w:rsidRDefault="009F156B" w:rsidP="00DA0CA5">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4849" w:type="dxa"/>
            <w:shd w:val="clear" w:color="auto" w:fill="FFFFFF" w:themeFill="background1"/>
          </w:tcPr>
          <w:p w14:paraId="628189EA" w14:textId="77777777" w:rsidR="000C364F" w:rsidRPr="000C364F" w:rsidRDefault="009F156B" w:rsidP="000C364F">
            <w:pPr>
              <w:spacing w:after="0" w:line="240" w:lineRule="auto"/>
              <w:jc w:val="both"/>
              <w:rPr>
                <w:rFonts w:ascii="Times New Roman" w:hAnsi="Times New Roman"/>
                <w:sz w:val="20"/>
                <w:szCs w:val="20"/>
              </w:rPr>
            </w:pPr>
            <w:r w:rsidRPr="000C364F">
              <w:rPr>
                <w:rFonts w:ascii="Times New Roman" w:hAnsi="Times New Roman"/>
                <w:sz w:val="20"/>
                <w:szCs w:val="20"/>
              </w:rPr>
              <w:t xml:space="preserve">Evaluarea noțiunilor dobândite pe parcursul semestrului. </w:t>
            </w:r>
            <w:r w:rsidR="000C364F" w:rsidRPr="000C364F">
              <w:rPr>
                <w:rFonts w:ascii="Times New Roman" w:hAnsi="Times New Roman"/>
                <w:sz w:val="20"/>
                <w:szCs w:val="20"/>
              </w:rPr>
              <w:t>Documentarea asupra literaturii de specialitate şi întocmirea unui proiect pe o temă aleasă de comun acord cu conducătorul cursului din cadrul tematicii alcătuită pe baza conținutului activităților de curs.</w:t>
            </w:r>
          </w:p>
          <w:p w14:paraId="1E94B40C" w14:textId="77777777" w:rsidR="000C364F" w:rsidRPr="000C364F" w:rsidRDefault="000C364F" w:rsidP="000C364F">
            <w:pPr>
              <w:spacing w:after="0" w:line="240" w:lineRule="auto"/>
              <w:jc w:val="both"/>
              <w:rPr>
                <w:rFonts w:ascii="Times New Roman" w:hAnsi="Times New Roman"/>
                <w:sz w:val="20"/>
                <w:szCs w:val="20"/>
              </w:rPr>
            </w:pPr>
            <w:r w:rsidRPr="000C364F">
              <w:rPr>
                <w:rFonts w:ascii="Times New Roman" w:hAnsi="Times New Roman"/>
                <w:sz w:val="20"/>
                <w:szCs w:val="20"/>
              </w:rPr>
              <w:t>- Chestionar de indicatori referitori la Carta Europeana a sportului.</w:t>
            </w:r>
          </w:p>
          <w:p w14:paraId="01E7C6F2" w14:textId="49CBE243" w:rsidR="009F156B" w:rsidRPr="000C364F" w:rsidRDefault="000C364F" w:rsidP="000C364F">
            <w:pPr>
              <w:spacing w:after="0" w:line="240" w:lineRule="auto"/>
              <w:jc w:val="both"/>
              <w:rPr>
                <w:rFonts w:ascii="Times New Roman" w:hAnsi="Times New Roman"/>
                <w:sz w:val="20"/>
                <w:szCs w:val="20"/>
              </w:rPr>
            </w:pPr>
            <w:r w:rsidRPr="000C364F">
              <w:rPr>
                <w:rFonts w:ascii="Times New Roman" w:hAnsi="Times New Roman"/>
                <w:sz w:val="20"/>
                <w:szCs w:val="20"/>
              </w:rPr>
              <w:t>- Referatul privind înființarea unui club sportiv organizat ca asociație nonprofit.</w:t>
            </w:r>
          </w:p>
        </w:tc>
        <w:tc>
          <w:tcPr>
            <w:tcW w:w="2522" w:type="dxa"/>
            <w:vAlign w:val="center"/>
          </w:tcPr>
          <w:p w14:paraId="6C2BFB68" w14:textId="77777777" w:rsidR="009F156B" w:rsidRPr="000C364F" w:rsidRDefault="009F156B" w:rsidP="00DA0CA5">
            <w:pPr>
              <w:jc w:val="center"/>
              <w:rPr>
                <w:rFonts w:ascii="Times New Roman" w:hAnsi="Times New Roman"/>
                <w:sz w:val="20"/>
                <w:szCs w:val="20"/>
              </w:rPr>
            </w:pPr>
            <w:r w:rsidRPr="000C364F">
              <w:rPr>
                <w:rFonts w:ascii="Times New Roman" w:hAnsi="Times New Roman"/>
                <w:sz w:val="20"/>
                <w:szCs w:val="20"/>
              </w:rPr>
              <w:t>Evaluare orală</w:t>
            </w:r>
          </w:p>
          <w:p w14:paraId="33C7ECF5" w14:textId="7BCB2265" w:rsidR="000C364F" w:rsidRPr="000C364F" w:rsidRDefault="000C364F" w:rsidP="00DA0CA5">
            <w:pPr>
              <w:jc w:val="center"/>
              <w:rPr>
                <w:rFonts w:ascii="Times New Roman" w:hAnsi="Times New Roman"/>
                <w:sz w:val="20"/>
                <w:szCs w:val="20"/>
              </w:rPr>
            </w:pPr>
            <w:r w:rsidRPr="000C364F">
              <w:rPr>
                <w:rFonts w:ascii="Times New Roman" w:hAnsi="Times New Roman"/>
                <w:sz w:val="20"/>
                <w:szCs w:val="20"/>
              </w:rPr>
              <w:t>Prezentare Power Point</w:t>
            </w:r>
          </w:p>
        </w:tc>
        <w:tc>
          <w:tcPr>
            <w:tcW w:w="1276" w:type="dxa"/>
          </w:tcPr>
          <w:p w14:paraId="5804B3C3" w14:textId="77777777" w:rsidR="000C364F" w:rsidRPr="000C364F" w:rsidRDefault="000C364F" w:rsidP="00DA0CA5">
            <w:pPr>
              <w:jc w:val="center"/>
              <w:rPr>
                <w:rFonts w:ascii="Times New Roman" w:hAnsi="Times New Roman"/>
                <w:sz w:val="20"/>
                <w:szCs w:val="20"/>
              </w:rPr>
            </w:pPr>
          </w:p>
          <w:p w14:paraId="5C515315" w14:textId="77777777" w:rsidR="000C364F" w:rsidRPr="000C364F" w:rsidRDefault="000C364F" w:rsidP="00DA0CA5">
            <w:pPr>
              <w:jc w:val="center"/>
              <w:rPr>
                <w:rFonts w:ascii="Times New Roman" w:hAnsi="Times New Roman"/>
                <w:sz w:val="20"/>
                <w:szCs w:val="20"/>
              </w:rPr>
            </w:pPr>
          </w:p>
          <w:p w14:paraId="17DA51F1" w14:textId="47713028" w:rsidR="009F156B" w:rsidRPr="000C364F" w:rsidRDefault="000C364F" w:rsidP="000C364F">
            <w:pPr>
              <w:jc w:val="center"/>
              <w:rPr>
                <w:rFonts w:ascii="Times New Roman" w:hAnsi="Times New Roman"/>
                <w:sz w:val="20"/>
                <w:szCs w:val="20"/>
              </w:rPr>
            </w:pPr>
            <w:r w:rsidRPr="000C364F">
              <w:rPr>
                <w:rFonts w:ascii="Times New Roman" w:hAnsi="Times New Roman"/>
                <w:sz w:val="20"/>
                <w:szCs w:val="20"/>
              </w:rPr>
              <w:t>5</w:t>
            </w:r>
            <w:r w:rsidR="009F156B" w:rsidRPr="000C364F">
              <w:rPr>
                <w:rFonts w:ascii="Times New Roman" w:hAnsi="Times New Roman"/>
                <w:sz w:val="20"/>
                <w:szCs w:val="20"/>
              </w:rPr>
              <w:t>0</w:t>
            </w:r>
          </w:p>
        </w:tc>
      </w:tr>
      <w:tr w:rsidR="009F156B" w:rsidRPr="000060C3" w14:paraId="2BB73172" w14:textId="77777777" w:rsidTr="00DA0CA5">
        <w:trPr>
          <w:trHeight w:val="135"/>
        </w:trPr>
        <w:tc>
          <w:tcPr>
            <w:tcW w:w="1559" w:type="dxa"/>
            <w:vMerge w:val="restart"/>
          </w:tcPr>
          <w:p w14:paraId="1644F355" w14:textId="77777777" w:rsidR="009F156B" w:rsidRPr="000060C3" w:rsidRDefault="009F156B" w:rsidP="00DA0CA5">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14:paraId="6E37C60A" w14:textId="77777777" w:rsidR="009F156B" w:rsidRPr="000060C3" w:rsidRDefault="009F156B" w:rsidP="00DA0CA5">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4849" w:type="dxa"/>
            <w:shd w:val="clear" w:color="auto" w:fill="FFFFFF" w:themeFill="background1"/>
            <w:vAlign w:val="center"/>
          </w:tcPr>
          <w:p w14:paraId="2B152FF8" w14:textId="77777777" w:rsidR="000C364F" w:rsidRPr="000C364F" w:rsidRDefault="000C364F" w:rsidP="000C364F">
            <w:pPr>
              <w:numPr>
                <w:ilvl w:val="0"/>
                <w:numId w:val="4"/>
              </w:numPr>
              <w:spacing w:after="0" w:line="240" w:lineRule="auto"/>
              <w:ind w:left="176" w:hanging="176"/>
              <w:jc w:val="both"/>
              <w:rPr>
                <w:rFonts w:ascii="Times New Roman" w:hAnsi="Times New Roman"/>
                <w:sz w:val="20"/>
                <w:szCs w:val="20"/>
                <w:lang w:val="en-US"/>
              </w:rPr>
            </w:pPr>
            <w:proofErr w:type="spellStart"/>
            <w:r w:rsidRPr="000C364F">
              <w:rPr>
                <w:rFonts w:ascii="Times New Roman" w:hAnsi="Times New Roman"/>
                <w:sz w:val="20"/>
                <w:szCs w:val="20"/>
                <w:lang w:val="en-US"/>
              </w:rPr>
              <w:t>Pregătirea</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temelor</w:t>
            </w:r>
            <w:proofErr w:type="spellEnd"/>
          </w:p>
          <w:p w14:paraId="6EF15031" w14:textId="66AA3737" w:rsidR="009F156B" w:rsidRPr="000C364F" w:rsidRDefault="000C364F" w:rsidP="000C364F">
            <w:pPr>
              <w:numPr>
                <w:ilvl w:val="0"/>
                <w:numId w:val="4"/>
              </w:numPr>
              <w:spacing w:after="0" w:line="240" w:lineRule="auto"/>
              <w:ind w:left="176" w:hanging="176"/>
              <w:jc w:val="both"/>
              <w:rPr>
                <w:rFonts w:ascii="Times New Roman" w:hAnsi="Times New Roman"/>
                <w:sz w:val="20"/>
                <w:szCs w:val="20"/>
                <w:lang w:val="en-US"/>
              </w:rPr>
            </w:pPr>
            <w:proofErr w:type="spellStart"/>
            <w:r w:rsidRPr="000C364F">
              <w:rPr>
                <w:rFonts w:ascii="Times New Roman" w:hAnsi="Times New Roman"/>
                <w:sz w:val="20"/>
                <w:szCs w:val="20"/>
                <w:lang w:val="en-US"/>
              </w:rPr>
              <w:t>Interventiile</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studentilor</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pe</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parcursul</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seminarului</w:t>
            </w:r>
            <w:proofErr w:type="spellEnd"/>
          </w:p>
        </w:tc>
        <w:tc>
          <w:tcPr>
            <w:tcW w:w="2522" w:type="dxa"/>
            <w:vAlign w:val="center"/>
          </w:tcPr>
          <w:p w14:paraId="48829F9C" w14:textId="1A6C5753" w:rsidR="000C364F" w:rsidRPr="000C364F" w:rsidRDefault="000C364F" w:rsidP="000C364F">
            <w:pPr>
              <w:jc w:val="center"/>
              <w:rPr>
                <w:rFonts w:ascii="Times New Roman" w:hAnsi="Times New Roman"/>
                <w:sz w:val="20"/>
                <w:szCs w:val="20"/>
              </w:rPr>
            </w:pPr>
            <w:r w:rsidRPr="000C364F">
              <w:rPr>
                <w:rFonts w:ascii="Times New Roman" w:hAnsi="Times New Roman"/>
                <w:sz w:val="20"/>
                <w:szCs w:val="20"/>
              </w:rPr>
              <w:t>Evaluare orală</w:t>
            </w:r>
          </w:p>
          <w:p w14:paraId="69032BCD" w14:textId="56320634" w:rsidR="009F156B" w:rsidRPr="000C364F" w:rsidRDefault="000C364F" w:rsidP="000C364F">
            <w:pPr>
              <w:spacing w:after="0" w:line="240" w:lineRule="auto"/>
              <w:jc w:val="center"/>
              <w:rPr>
                <w:rFonts w:ascii="Times New Roman" w:hAnsi="Times New Roman"/>
                <w:sz w:val="20"/>
                <w:szCs w:val="20"/>
                <w:lang w:val="pt-BR"/>
              </w:rPr>
            </w:pPr>
            <w:r w:rsidRPr="000C364F">
              <w:rPr>
                <w:rFonts w:ascii="Times New Roman" w:hAnsi="Times New Roman"/>
                <w:sz w:val="20"/>
                <w:szCs w:val="20"/>
              </w:rPr>
              <w:t>Prezentări, dezbateri</w:t>
            </w:r>
          </w:p>
          <w:p w14:paraId="5538892B" w14:textId="77777777" w:rsidR="009F156B" w:rsidRPr="000C364F" w:rsidRDefault="009F156B" w:rsidP="000C364F">
            <w:pPr>
              <w:spacing w:after="0" w:line="240" w:lineRule="auto"/>
              <w:jc w:val="both"/>
              <w:rPr>
                <w:rFonts w:ascii="Times New Roman" w:hAnsi="Times New Roman"/>
                <w:sz w:val="20"/>
                <w:szCs w:val="20"/>
              </w:rPr>
            </w:pPr>
          </w:p>
        </w:tc>
        <w:tc>
          <w:tcPr>
            <w:tcW w:w="1276" w:type="dxa"/>
            <w:vAlign w:val="center"/>
          </w:tcPr>
          <w:p w14:paraId="74F30FEF" w14:textId="2CA286AF" w:rsidR="009F156B" w:rsidRPr="000C364F" w:rsidRDefault="000C364F" w:rsidP="00DA0CA5">
            <w:pPr>
              <w:spacing w:after="0" w:line="240" w:lineRule="auto"/>
              <w:jc w:val="center"/>
              <w:rPr>
                <w:rFonts w:ascii="Times New Roman" w:hAnsi="Times New Roman"/>
                <w:sz w:val="20"/>
                <w:szCs w:val="20"/>
              </w:rPr>
            </w:pPr>
            <w:r w:rsidRPr="000C364F">
              <w:rPr>
                <w:rFonts w:ascii="Times New Roman" w:hAnsi="Times New Roman"/>
                <w:sz w:val="20"/>
                <w:szCs w:val="20"/>
              </w:rPr>
              <w:t>3</w:t>
            </w:r>
            <w:r w:rsidR="009F156B" w:rsidRPr="000C364F">
              <w:rPr>
                <w:rFonts w:ascii="Times New Roman" w:hAnsi="Times New Roman"/>
                <w:sz w:val="20"/>
                <w:szCs w:val="20"/>
              </w:rPr>
              <w:t>0</w:t>
            </w:r>
          </w:p>
        </w:tc>
      </w:tr>
      <w:tr w:rsidR="009F156B" w:rsidRPr="000060C3" w14:paraId="15207981" w14:textId="77777777" w:rsidTr="00DA0CA5">
        <w:trPr>
          <w:trHeight w:val="841"/>
        </w:trPr>
        <w:tc>
          <w:tcPr>
            <w:tcW w:w="1559" w:type="dxa"/>
            <w:vMerge/>
          </w:tcPr>
          <w:p w14:paraId="2DF0B25D" w14:textId="77777777" w:rsidR="009F156B" w:rsidRPr="000060C3" w:rsidRDefault="009F156B" w:rsidP="00DA0CA5">
            <w:pPr>
              <w:spacing w:after="0" w:line="240" w:lineRule="auto"/>
              <w:ind w:right="-150"/>
              <w:rPr>
                <w:rFonts w:ascii="Times New Roman" w:hAnsi="Times New Roman"/>
                <w:sz w:val="20"/>
                <w:szCs w:val="20"/>
              </w:rPr>
            </w:pPr>
          </w:p>
        </w:tc>
        <w:tc>
          <w:tcPr>
            <w:tcW w:w="4849" w:type="dxa"/>
            <w:shd w:val="clear" w:color="auto" w:fill="FFFFFF" w:themeFill="background1"/>
            <w:vAlign w:val="center"/>
          </w:tcPr>
          <w:p w14:paraId="05F76C5C" w14:textId="77777777" w:rsidR="009F156B" w:rsidRPr="000C364F" w:rsidRDefault="009F156B" w:rsidP="00DA0CA5">
            <w:pPr>
              <w:spacing w:after="0" w:line="240" w:lineRule="auto"/>
              <w:jc w:val="center"/>
              <w:rPr>
                <w:rFonts w:ascii="Times New Roman" w:hAnsi="Times New Roman"/>
                <w:sz w:val="20"/>
                <w:szCs w:val="20"/>
              </w:rPr>
            </w:pPr>
            <w:r w:rsidRPr="000C364F">
              <w:rPr>
                <w:rFonts w:ascii="Times New Roman" w:hAnsi="Times New Roman"/>
                <w:sz w:val="20"/>
                <w:szCs w:val="20"/>
              </w:rPr>
              <w:t>Activitate seminar</w:t>
            </w:r>
          </w:p>
          <w:p w14:paraId="534DF1F4" w14:textId="5D3F88F4" w:rsidR="000C364F" w:rsidRPr="000C364F" w:rsidRDefault="009F156B" w:rsidP="00DA0CA5">
            <w:pPr>
              <w:numPr>
                <w:ilvl w:val="0"/>
                <w:numId w:val="4"/>
              </w:numPr>
              <w:spacing w:after="0" w:line="240" w:lineRule="auto"/>
              <w:ind w:left="176" w:hanging="176"/>
              <w:jc w:val="both"/>
              <w:rPr>
                <w:rFonts w:ascii="Times New Roman" w:hAnsi="Times New Roman"/>
                <w:sz w:val="20"/>
                <w:szCs w:val="20"/>
                <w:lang w:val="en-US"/>
              </w:rPr>
            </w:pPr>
            <w:proofErr w:type="spellStart"/>
            <w:r w:rsidRPr="000C364F">
              <w:rPr>
                <w:rFonts w:ascii="Times New Roman" w:hAnsi="Times New Roman"/>
                <w:sz w:val="20"/>
                <w:szCs w:val="20"/>
                <w:lang w:val="en-US"/>
              </w:rPr>
              <w:t>Participarea</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activă</w:t>
            </w:r>
            <w:proofErr w:type="spellEnd"/>
            <w:r w:rsidRPr="000C364F">
              <w:rPr>
                <w:rFonts w:ascii="Times New Roman" w:hAnsi="Times New Roman"/>
                <w:sz w:val="20"/>
                <w:szCs w:val="20"/>
                <w:lang w:val="en-US"/>
              </w:rPr>
              <w:t xml:space="preserve"> </w:t>
            </w:r>
            <w:proofErr w:type="spellStart"/>
            <w:r w:rsidR="000C364F" w:rsidRPr="000C364F">
              <w:rPr>
                <w:rFonts w:ascii="Times New Roman" w:hAnsi="Times New Roman"/>
                <w:sz w:val="20"/>
                <w:szCs w:val="20"/>
                <w:lang w:val="en-US"/>
              </w:rPr>
              <w:t>și</w:t>
            </w:r>
            <w:proofErr w:type="spellEnd"/>
            <w:r w:rsidR="000C364F" w:rsidRPr="000C364F">
              <w:rPr>
                <w:rFonts w:ascii="Times New Roman" w:hAnsi="Times New Roman"/>
                <w:sz w:val="20"/>
                <w:szCs w:val="20"/>
                <w:lang w:val="en-US"/>
              </w:rPr>
              <w:t xml:space="preserve"> </w:t>
            </w:r>
            <w:proofErr w:type="spellStart"/>
            <w:r w:rsidR="000C364F" w:rsidRPr="000C364F">
              <w:rPr>
                <w:rFonts w:ascii="Times New Roman" w:hAnsi="Times New Roman"/>
                <w:sz w:val="20"/>
                <w:szCs w:val="20"/>
                <w:lang w:val="en-US"/>
              </w:rPr>
              <w:t>conștientă</w:t>
            </w:r>
            <w:proofErr w:type="spellEnd"/>
            <w:r w:rsidR="000C364F" w:rsidRPr="000C364F">
              <w:rPr>
                <w:rFonts w:ascii="Times New Roman" w:hAnsi="Times New Roman"/>
                <w:sz w:val="20"/>
                <w:szCs w:val="20"/>
                <w:lang w:val="en-US"/>
              </w:rPr>
              <w:t xml:space="preserve"> </w:t>
            </w:r>
            <w:r w:rsidRPr="000C364F">
              <w:rPr>
                <w:rFonts w:ascii="Times New Roman" w:hAnsi="Times New Roman"/>
                <w:sz w:val="20"/>
                <w:szCs w:val="20"/>
                <w:lang w:val="en-US"/>
              </w:rPr>
              <w:t xml:space="preserve">la </w:t>
            </w:r>
            <w:proofErr w:type="spellStart"/>
            <w:r w:rsidRPr="000C364F">
              <w:rPr>
                <w:rFonts w:ascii="Times New Roman" w:hAnsi="Times New Roman"/>
                <w:sz w:val="20"/>
                <w:szCs w:val="20"/>
                <w:lang w:val="en-US"/>
              </w:rPr>
              <w:t>orele</w:t>
            </w:r>
            <w:proofErr w:type="spellEnd"/>
            <w:r w:rsidRPr="000C364F">
              <w:rPr>
                <w:rFonts w:ascii="Times New Roman" w:hAnsi="Times New Roman"/>
                <w:sz w:val="20"/>
                <w:szCs w:val="20"/>
                <w:lang w:val="en-US"/>
              </w:rPr>
              <w:t xml:space="preserve"> de seminar</w:t>
            </w:r>
            <w:r w:rsidR="000C364F" w:rsidRPr="000C364F">
              <w:rPr>
                <w:rFonts w:ascii="Times New Roman" w:hAnsi="Times New Roman"/>
                <w:sz w:val="20"/>
                <w:szCs w:val="20"/>
                <w:lang w:val="en-US"/>
              </w:rPr>
              <w:t>.</w:t>
            </w:r>
          </w:p>
          <w:p w14:paraId="534D1A0F" w14:textId="47F9EBEC" w:rsidR="009F156B" w:rsidRPr="000C364F" w:rsidRDefault="009F156B" w:rsidP="000C364F">
            <w:pPr>
              <w:spacing w:after="0" w:line="240" w:lineRule="auto"/>
              <w:ind w:left="176"/>
              <w:jc w:val="both"/>
              <w:rPr>
                <w:rFonts w:ascii="Times New Roman" w:hAnsi="Times New Roman"/>
                <w:sz w:val="20"/>
                <w:szCs w:val="20"/>
              </w:rPr>
            </w:pPr>
          </w:p>
        </w:tc>
        <w:tc>
          <w:tcPr>
            <w:tcW w:w="2522" w:type="dxa"/>
            <w:vAlign w:val="center"/>
          </w:tcPr>
          <w:p w14:paraId="4FED8764" w14:textId="77777777" w:rsidR="009F156B" w:rsidRPr="000C364F" w:rsidRDefault="009F156B" w:rsidP="00DA0CA5">
            <w:pPr>
              <w:spacing w:after="0" w:line="240" w:lineRule="auto"/>
              <w:jc w:val="both"/>
              <w:rPr>
                <w:rFonts w:ascii="Times New Roman" w:hAnsi="Times New Roman"/>
                <w:sz w:val="20"/>
                <w:szCs w:val="20"/>
              </w:rPr>
            </w:pPr>
            <w:r w:rsidRPr="000C364F">
              <w:rPr>
                <w:rFonts w:ascii="Times New Roman" w:hAnsi="Times New Roman"/>
                <w:sz w:val="20"/>
                <w:szCs w:val="20"/>
              </w:rPr>
              <w:t xml:space="preserve">          Evaluare orală</w:t>
            </w:r>
          </w:p>
          <w:p w14:paraId="666FEE47" w14:textId="7215AC48" w:rsidR="009F156B" w:rsidRPr="000C364F" w:rsidRDefault="009F156B" w:rsidP="000C364F">
            <w:pPr>
              <w:spacing w:after="0" w:line="240" w:lineRule="auto"/>
              <w:jc w:val="both"/>
              <w:rPr>
                <w:rFonts w:ascii="Times New Roman" w:hAnsi="Times New Roman"/>
                <w:sz w:val="20"/>
                <w:szCs w:val="20"/>
              </w:rPr>
            </w:pPr>
          </w:p>
        </w:tc>
        <w:tc>
          <w:tcPr>
            <w:tcW w:w="1276" w:type="dxa"/>
            <w:vAlign w:val="center"/>
          </w:tcPr>
          <w:p w14:paraId="6F1509A9" w14:textId="77777777" w:rsidR="009F156B" w:rsidRPr="000C364F" w:rsidRDefault="009F156B" w:rsidP="00DA0CA5">
            <w:pPr>
              <w:spacing w:after="0" w:line="240" w:lineRule="auto"/>
              <w:jc w:val="center"/>
              <w:rPr>
                <w:rFonts w:ascii="Times New Roman" w:hAnsi="Times New Roman"/>
                <w:sz w:val="20"/>
                <w:szCs w:val="20"/>
              </w:rPr>
            </w:pPr>
            <w:r w:rsidRPr="000C364F">
              <w:rPr>
                <w:rFonts w:ascii="Times New Roman" w:hAnsi="Times New Roman"/>
                <w:sz w:val="20"/>
                <w:szCs w:val="20"/>
              </w:rPr>
              <w:t>20</w:t>
            </w:r>
          </w:p>
        </w:tc>
      </w:tr>
      <w:tr w:rsidR="009F156B" w:rsidRPr="000060C3" w14:paraId="1016A961" w14:textId="77777777" w:rsidTr="00DA0CA5">
        <w:tc>
          <w:tcPr>
            <w:tcW w:w="10206" w:type="dxa"/>
            <w:gridSpan w:val="4"/>
          </w:tcPr>
          <w:p w14:paraId="19E20CED" w14:textId="77777777" w:rsidR="009F156B" w:rsidRPr="000060C3" w:rsidRDefault="009F156B" w:rsidP="00DA0CA5">
            <w:pPr>
              <w:spacing w:after="0" w:line="240" w:lineRule="auto"/>
              <w:rPr>
                <w:rFonts w:ascii="Times New Roman" w:hAnsi="Times New Roman"/>
                <w:sz w:val="20"/>
                <w:szCs w:val="20"/>
              </w:rPr>
            </w:pPr>
            <w:r w:rsidRPr="000060C3">
              <w:rPr>
                <w:rFonts w:ascii="Times New Roman" w:hAnsi="Times New Roman"/>
                <w:sz w:val="20"/>
                <w:szCs w:val="20"/>
              </w:rPr>
              <w:t>10.6 Condiții de promovare</w:t>
            </w:r>
          </w:p>
        </w:tc>
      </w:tr>
      <w:tr w:rsidR="00BE0D0F" w:rsidRPr="000060C3" w14:paraId="325D7EB9" w14:textId="77777777" w:rsidTr="00DA0CA5">
        <w:tc>
          <w:tcPr>
            <w:tcW w:w="10206" w:type="dxa"/>
            <w:gridSpan w:val="4"/>
          </w:tcPr>
          <w:p w14:paraId="671BD8EA" w14:textId="6ADCCAC7" w:rsidR="00BE0D0F" w:rsidRPr="000060C3" w:rsidRDefault="00BE0D0F" w:rsidP="00DA0CA5">
            <w:pPr>
              <w:spacing w:after="0" w:line="240" w:lineRule="auto"/>
              <w:rPr>
                <w:rFonts w:ascii="Times New Roman" w:hAnsi="Times New Roman"/>
                <w:sz w:val="20"/>
                <w:szCs w:val="20"/>
              </w:rPr>
            </w:pPr>
            <w:r w:rsidRPr="000B5420">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FD1207B" w14:textId="335C1819" w:rsidR="009F156B" w:rsidRDefault="009F156B" w:rsidP="009F156B">
      <w:pPr>
        <w:spacing w:line="240" w:lineRule="auto"/>
        <w:rPr>
          <w:rFonts w:ascii="Times New Roman" w:hAnsi="Times New Roman"/>
          <w:b/>
          <w:bCs/>
          <w:sz w:val="20"/>
          <w:szCs w:val="20"/>
        </w:rPr>
      </w:pPr>
    </w:p>
    <w:p w14:paraId="6F154ED2" w14:textId="1F7DC308" w:rsidR="00BE0D0F" w:rsidRDefault="00BE0D0F" w:rsidP="009F156B">
      <w:pPr>
        <w:spacing w:line="240" w:lineRule="auto"/>
        <w:rPr>
          <w:rFonts w:ascii="Times New Roman" w:hAnsi="Times New Roman"/>
          <w:b/>
          <w:bCs/>
          <w:sz w:val="20"/>
          <w:szCs w:val="20"/>
        </w:rPr>
      </w:pPr>
    </w:p>
    <w:p w14:paraId="36AFBD62" w14:textId="0F012A47" w:rsidR="00BE0D0F" w:rsidRDefault="00BE0D0F" w:rsidP="009F156B">
      <w:pPr>
        <w:spacing w:line="240" w:lineRule="auto"/>
        <w:rPr>
          <w:rFonts w:ascii="Times New Roman" w:hAnsi="Times New Roman"/>
          <w:b/>
          <w:bCs/>
          <w:sz w:val="20"/>
          <w:szCs w:val="20"/>
        </w:rPr>
      </w:pPr>
    </w:p>
    <w:p w14:paraId="3ABF98D2" w14:textId="63567E83" w:rsidR="00BE0D0F" w:rsidRDefault="00BE0D0F" w:rsidP="009F156B">
      <w:pPr>
        <w:spacing w:line="240" w:lineRule="auto"/>
        <w:rPr>
          <w:rFonts w:ascii="Times New Roman" w:hAnsi="Times New Roman"/>
          <w:b/>
          <w:bCs/>
          <w:sz w:val="20"/>
          <w:szCs w:val="20"/>
        </w:rPr>
      </w:pPr>
    </w:p>
    <w:p w14:paraId="084059B6" w14:textId="77777777" w:rsidR="00BE0D0F" w:rsidRPr="00694AF7" w:rsidRDefault="00BE0D0F" w:rsidP="009F156B">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BE0D0F" w:rsidRPr="00694AF7" w14:paraId="1BAEFDCC" w14:textId="77777777" w:rsidTr="00E14C19">
        <w:tc>
          <w:tcPr>
            <w:tcW w:w="2268" w:type="dxa"/>
          </w:tcPr>
          <w:p w14:paraId="706B90D0" w14:textId="77777777" w:rsidR="00BE0D0F" w:rsidRDefault="00BE0D0F" w:rsidP="00BE0D0F">
            <w:pPr>
              <w:spacing w:after="0"/>
              <w:rPr>
                <w:rFonts w:ascii="Times New Roman" w:hAnsi="Times New Roman"/>
              </w:rPr>
            </w:pPr>
            <w:r w:rsidRPr="00694AF7">
              <w:rPr>
                <w:rFonts w:ascii="Times New Roman" w:hAnsi="Times New Roman"/>
              </w:rPr>
              <w:t>Data completării</w:t>
            </w:r>
          </w:p>
          <w:p w14:paraId="699F6BF4" w14:textId="77777777" w:rsidR="00BE0D0F" w:rsidRPr="00694AF7" w:rsidRDefault="00BE0D0F" w:rsidP="00BE0D0F">
            <w:pPr>
              <w:spacing w:after="0"/>
              <w:rPr>
                <w:rFonts w:ascii="Times New Roman" w:hAnsi="Times New Roman"/>
              </w:rPr>
            </w:pPr>
            <w:r>
              <w:rPr>
                <w:rFonts w:ascii="Times New Roman" w:hAnsi="Times New Roman"/>
              </w:rPr>
              <w:t>28.09.2025</w:t>
            </w:r>
          </w:p>
        </w:tc>
        <w:tc>
          <w:tcPr>
            <w:tcW w:w="4216" w:type="dxa"/>
          </w:tcPr>
          <w:p w14:paraId="23FD5B2A" w14:textId="77777777" w:rsidR="00BE0D0F" w:rsidRPr="006C59A7" w:rsidRDefault="00BE0D0F" w:rsidP="00BE0D0F">
            <w:pPr>
              <w:spacing w:after="0"/>
              <w:rPr>
                <w:rFonts w:ascii="Times New Roman" w:hAnsi="Times New Roman"/>
                <w:sz w:val="24"/>
                <w:szCs w:val="24"/>
              </w:rPr>
            </w:pPr>
            <w:r w:rsidRPr="006C59A7">
              <w:rPr>
                <w:rFonts w:ascii="Times New Roman" w:hAnsi="Times New Roman"/>
                <w:sz w:val="24"/>
                <w:szCs w:val="24"/>
              </w:rPr>
              <w:t>Titular de curs</w:t>
            </w:r>
          </w:p>
          <w:p w14:paraId="499F26D6" w14:textId="7D81AB33" w:rsidR="00BE0D0F" w:rsidRPr="006C59A7" w:rsidRDefault="00835C5D" w:rsidP="00835C5D">
            <w:pPr>
              <w:spacing w:after="0"/>
              <w:rPr>
                <w:rFonts w:ascii="Times New Roman" w:hAnsi="Times New Roman"/>
                <w:sz w:val="24"/>
                <w:szCs w:val="24"/>
              </w:rPr>
            </w:pPr>
            <w:r>
              <w:rPr>
                <w:rFonts w:ascii="Times New Roman" w:hAnsi="Times New Roman"/>
                <w:sz w:val="24"/>
                <w:szCs w:val="24"/>
              </w:rPr>
              <w:t xml:space="preserve">Adriana </w:t>
            </w:r>
            <w:r w:rsidR="00BE0D0F">
              <w:rPr>
                <w:rFonts w:ascii="Times New Roman" w:hAnsi="Times New Roman"/>
                <w:sz w:val="24"/>
                <w:szCs w:val="24"/>
              </w:rPr>
              <w:t>Mateescu</w:t>
            </w:r>
            <w:r w:rsidR="00BE0D0F" w:rsidRPr="006C59A7">
              <w:rPr>
                <w:rFonts w:ascii="Times New Roman" w:hAnsi="Times New Roman"/>
                <w:sz w:val="24"/>
                <w:szCs w:val="24"/>
              </w:rPr>
              <w:t xml:space="preserve">                                   </w:t>
            </w:r>
          </w:p>
        </w:tc>
        <w:tc>
          <w:tcPr>
            <w:tcW w:w="3982" w:type="dxa"/>
          </w:tcPr>
          <w:p w14:paraId="79A1ABA4" w14:textId="77777777" w:rsidR="00BE0D0F" w:rsidRPr="006C59A7" w:rsidRDefault="00BE0D0F" w:rsidP="00BE0D0F">
            <w:pPr>
              <w:spacing w:after="0"/>
              <w:rPr>
                <w:rFonts w:ascii="Times New Roman" w:hAnsi="Times New Roman"/>
                <w:sz w:val="24"/>
                <w:szCs w:val="24"/>
              </w:rPr>
            </w:pPr>
            <w:r w:rsidRPr="006C59A7">
              <w:rPr>
                <w:rFonts w:ascii="Times New Roman" w:hAnsi="Times New Roman"/>
                <w:sz w:val="24"/>
                <w:szCs w:val="24"/>
              </w:rPr>
              <w:t>Titular(ii) de aplicații</w:t>
            </w:r>
          </w:p>
          <w:p w14:paraId="692B459D" w14:textId="6686B636" w:rsidR="00BE0D0F" w:rsidRDefault="00835C5D" w:rsidP="00BE0D0F">
            <w:pPr>
              <w:spacing w:after="0"/>
              <w:rPr>
                <w:rFonts w:ascii="Times New Roman" w:hAnsi="Times New Roman"/>
                <w:sz w:val="24"/>
                <w:szCs w:val="24"/>
              </w:rPr>
            </w:pPr>
            <w:r>
              <w:rPr>
                <w:rFonts w:ascii="Times New Roman" w:hAnsi="Times New Roman"/>
                <w:sz w:val="24"/>
                <w:szCs w:val="24"/>
              </w:rPr>
              <w:t>Adriana Mateescu</w:t>
            </w:r>
            <w:r w:rsidR="00BE0D0F" w:rsidRPr="006C59A7">
              <w:rPr>
                <w:rFonts w:ascii="Times New Roman" w:hAnsi="Times New Roman"/>
                <w:sz w:val="24"/>
                <w:szCs w:val="24"/>
              </w:rPr>
              <w:t xml:space="preserve"> </w:t>
            </w:r>
          </w:p>
          <w:p w14:paraId="7BD45432" w14:textId="412CA7B9" w:rsidR="00BE0D0F" w:rsidRPr="006C59A7" w:rsidRDefault="00BE0D0F" w:rsidP="00BE0D0F">
            <w:pPr>
              <w:spacing w:after="0"/>
              <w:rPr>
                <w:rFonts w:ascii="Times New Roman" w:hAnsi="Times New Roman"/>
                <w:sz w:val="24"/>
                <w:szCs w:val="24"/>
              </w:rPr>
            </w:pPr>
          </w:p>
        </w:tc>
      </w:tr>
      <w:tr w:rsidR="00BE0D0F" w:rsidRPr="00694AF7" w14:paraId="612E5E56" w14:textId="77777777" w:rsidTr="00E14C19">
        <w:tc>
          <w:tcPr>
            <w:tcW w:w="2268" w:type="dxa"/>
          </w:tcPr>
          <w:p w14:paraId="234B49DC" w14:textId="77777777" w:rsidR="00BE0D0F" w:rsidRPr="00694AF7" w:rsidRDefault="00BE0D0F" w:rsidP="00BE0D0F">
            <w:pPr>
              <w:spacing w:after="0"/>
              <w:rPr>
                <w:rFonts w:ascii="Times New Roman" w:hAnsi="Times New Roman"/>
              </w:rPr>
            </w:pPr>
          </w:p>
        </w:tc>
        <w:tc>
          <w:tcPr>
            <w:tcW w:w="4216" w:type="dxa"/>
            <w:tcBorders>
              <w:bottom w:val="single" w:sz="4" w:space="0" w:color="auto"/>
            </w:tcBorders>
          </w:tcPr>
          <w:p w14:paraId="1A5D5318" w14:textId="77777777" w:rsidR="00BE0D0F" w:rsidRPr="006C59A7" w:rsidRDefault="00BE0D0F" w:rsidP="00BE0D0F">
            <w:pPr>
              <w:spacing w:after="0"/>
              <w:rPr>
                <w:rFonts w:ascii="Times New Roman" w:hAnsi="Times New Roman"/>
                <w:sz w:val="24"/>
                <w:szCs w:val="24"/>
              </w:rPr>
            </w:pPr>
          </w:p>
        </w:tc>
        <w:tc>
          <w:tcPr>
            <w:tcW w:w="3982" w:type="dxa"/>
            <w:tcBorders>
              <w:bottom w:val="single" w:sz="4" w:space="0" w:color="auto"/>
            </w:tcBorders>
          </w:tcPr>
          <w:p w14:paraId="09496EDA" w14:textId="77777777" w:rsidR="00BE0D0F" w:rsidRPr="006C59A7" w:rsidRDefault="00BE0D0F" w:rsidP="00BE0D0F">
            <w:pPr>
              <w:spacing w:after="0"/>
              <w:rPr>
                <w:rFonts w:ascii="Times New Roman" w:hAnsi="Times New Roman"/>
                <w:sz w:val="24"/>
                <w:szCs w:val="24"/>
              </w:rPr>
            </w:pPr>
          </w:p>
        </w:tc>
      </w:tr>
      <w:tr w:rsidR="00BE0D0F" w:rsidRPr="00694AF7" w14:paraId="7DC529CB" w14:textId="77777777" w:rsidTr="00E14C19">
        <w:tc>
          <w:tcPr>
            <w:tcW w:w="2268" w:type="dxa"/>
          </w:tcPr>
          <w:p w14:paraId="4AE5EB79" w14:textId="77777777" w:rsidR="00BE0D0F" w:rsidRPr="00694AF7" w:rsidRDefault="00BE0D0F" w:rsidP="00BE0D0F">
            <w:pPr>
              <w:spacing w:after="0"/>
              <w:rPr>
                <w:rFonts w:ascii="Times New Roman" w:hAnsi="Times New Roman"/>
              </w:rPr>
            </w:pPr>
          </w:p>
        </w:tc>
        <w:tc>
          <w:tcPr>
            <w:tcW w:w="4216" w:type="dxa"/>
            <w:tcBorders>
              <w:top w:val="single" w:sz="4" w:space="0" w:color="auto"/>
            </w:tcBorders>
          </w:tcPr>
          <w:p w14:paraId="71875FD0" w14:textId="77777777" w:rsidR="00BE0D0F" w:rsidRPr="00694AF7" w:rsidRDefault="00BE0D0F" w:rsidP="00BE0D0F">
            <w:pPr>
              <w:spacing w:after="0"/>
              <w:rPr>
                <w:rFonts w:ascii="Times New Roman" w:hAnsi="Times New Roman"/>
              </w:rPr>
            </w:pPr>
          </w:p>
        </w:tc>
        <w:tc>
          <w:tcPr>
            <w:tcW w:w="3982" w:type="dxa"/>
            <w:tcBorders>
              <w:top w:val="single" w:sz="4" w:space="0" w:color="auto"/>
            </w:tcBorders>
          </w:tcPr>
          <w:p w14:paraId="7173AD1D" w14:textId="77777777" w:rsidR="00BE0D0F" w:rsidRPr="00694AF7" w:rsidRDefault="00BE0D0F" w:rsidP="00BE0D0F">
            <w:pPr>
              <w:spacing w:after="0"/>
              <w:rPr>
                <w:rFonts w:ascii="Times New Roman" w:hAnsi="Times New Roman"/>
              </w:rPr>
            </w:pPr>
          </w:p>
        </w:tc>
      </w:tr>
      <w:tr w:rsidR="00BE0D0F" w:rsidRPr="00694AF7" w14:paraId="466BAABE" w14:textId="77777777" w:rsidTr="00E14C19">
        <w:tc>
          <w:tcPr>
            <w:tcW w:w="2268" w:type="dxa"/>
          </w:tcPr>
          <w:p w14:paraId="0FE13F1E" w14:textId="77777777" w:rsidR="00BE0D0F" w:rsidRDefault="00BE0D0F" w:rsidP="00BE0D0F">
            <w:pPr>
              <w:spacing w:after="0"/>
              <w:rPr>
                <w:rFonts w:ascii="Times New Roman" w:hAnsi="Times New Roman"/>
              </w:rPr>
            </w:pPr>
            <w:r w:rsidRPr="00694AF7">
              <w:rPr>
                <w:rFonts w:ascii="Times New Roman" w:hAnsi="Times New Roman"/>
              </w:rPr>
              <w:t>Data avizării în departament</w:t>
            </w:r>
          </w:p>
          <w:p w14:paraId="4F3F2ACE" w14:textId="77777777" w:rsidR="00BE0D0F" w:rsidRPr="00694AF7" w:rsidRDefault="00BE0D0F" w:rsidP="00BE0D0F">
            <w:pPr>
              <w:spacing w:after="0"/>
              <w:rPr>
                <w:rFonts w:ascii="Times New Roman" w:hAnsi="Times New Roman"/>
              </w:rPr>
            </w:pPr>
            <w:r>
              <w:rPr>
                <w:rFonts w:ascii="Times New Roman" w:hAnsi="Times New Roman"/>
              </w:rPr>
              <w:t>29.09.2025</w:t>
            </w:r>
          </w:p>
        </w:tc>
        <w:tc>
          <w:tcPr>
            <w:tcW w:w="8198" w:type="dxa"/>
            <w:gridSpan w:val="2"/>
          </w:tcPr>
          <w:p w14:paraId="4559F08F" w14:textId="77777777" w:rsidR="00BE0D0F" w:rsidRPr="006C59A7" w:rsidRDefault="00BE0D0F" w:rsidP="00BE0D0F">
            <w:pPr>
              <w:spacing w:after="0"/>
              <w:rPr>
                <w:rFonts w:ascii="Times New Roman" w:hAnsi="Times New Roman"/>
                <w:color w:val="196B24" w:themeColor="accent3"/>
                <w:sz w:val="24"/>
                <w:szCs w:val="24"/>
              </w:rPr>
            </w:pPr>
            <w:r w:rsidRPr="006C59A7">
              <w:rPr>
                <w:rFonts w:ascii="Times New Roman" w:hAnsi="Times New Roman"/>
                <w:sz w:val="24"/>
                <w:szCs w:val="24"/>
              </w:rPr>
              <w:t>Director de departament</w:t>
            </w:r>
          </w:p>
          <w:p w14:paraId="787D4077" w14:textId="769918B9" w:rsidR="00BE0D0F" w:rsidRDefault="00BE0D0F" w:rsidP="00BE0D0F">
            <w:pPr>
              <w:spacing w:after="0"/>
              <w:rPr>
                <w:rFonts w:ascii="Times New Roman" w:hAnsi="Times New Roman"/>
                <w:sz w:val="24"/>
                <w:szCs w:val="24"/>
              </w:rPr>
            </w:pPr>
            <w:r w:rsidRPr="006C59A7">
              <w:rPr>
                <w:rFonts w:ascii="Times New Roman" w:hAnsi="Times New Roman"/>
                <w:sz w:val="24"/>
                <w:szCs w:val="24"/>
              </w:rPr>
              <w:t xml:space="preserve">Liviu Emanuel Mihăilescu </w:t>
            </w:r>
          </w:p>
          <w:p w14:paraId="5E52E740" w14:textId="77777777" w:rsidR="00BE0D0F" w:rsidRPr="006C59A7" w:rsidRDefault="00BE0D0F" w:rsidP="00BE0D0F">
            <w:pPr>
              <w:spacing w:after="0"/>
              <w:rPr>
                <w:rFonts w:ascii="Times New Roman" w:hAnsi="Times New Roman"/>
                <w:sz w:val="24"/>
                <w:szCs w:val="24"/>
              </w:rPr>
            </w:pPr>
          </w:p>
          <w:p w14:paraId="781EFD9A" w14:textId="77777777" w:rsidR="00BE0D0F" w:rsidRPr="006C59A7" w:rsidRDefault="00BE0D0F" w:rsidP="00BE0D0F">
            <w:pPr>
              <w:spacing w:after="0"/>
              <w:rPr>
                <w:rFonts w:ascii="Times New Roman" w:hAnsi="Times New Roman"/>
                <w:sz w:val="24"/>
                <w:szCs w:val="24"/>
              </w:rPr>
            </w:pPr>
            <w:r w:rsidRPr="006C59A7">
              <w:rPr>
                <w:rFonts w:ascii="Times New Roman" w:hAnsi="Times New Roman"/>
                <w:sz w:val="24"/>
                <w:szCs w:val="24"/>
              </w:rPr>
              <w:t>___________________________________</w:t>
            </w:r>
            <w:r>
              <w:rPr>
                <w:rFonts w:ascii="Times New Roman" w:hAnsi="Times New Roman"/>
                <w:sz w:val="24"/>
                <w:szCs w:val="24"/>
              </w:rPr>
              <w:t>_______________________________</w:t>
            </w:r>
          </w:p>
          <w:p w14:paraId="57F3FE32" w14:textId="77777777" w:rsidR="00BE0D0F" w:rsidRPr="006C59A7" w:rsidRDefault="00BE0D0F" w:rsidP="00BE0D0F">
            <w:pPr>
              <w:spacing w:after="0"/>
              <w:rPr>
                <w:rFonts w:ascii="Times New Roman" w:hAnsi="Times New Roman"/>
                <w:sz w:val="24"/>
                <w:szCs w:val="24"/>
              </w:rPr>
            </w:pPr>
          </w:p>
        </w:tc>
      </w:tr>
      <w:tr w:rsidR="00BE0D0F" w:rsidRPr="00694AF7" w14:paraId="41385C17" w14:textId="77777777" w:rsidTr="00E14C19">
        <w:tc>
          <w:tcPr>
            <w:tcW w:w="2268" w:type="dxa"/>
          </w:tcPr>
          <w:p w14:paraId="2B82080D" w14:textId="77777777" w:rsidR="00BE0D0F" w:rsidRPr="00694AF7" w:rsidRDefault="00BE0D0F" w:rsidP="00BE0D0F">
            <w:pPr>
              <w:spacing w:after="0"/>
              <w:rPr>
                <w:rFonts w:ascii="Times New Roman" w:hAnsi="Times New Roman"/>
              </w:rPr>
            </w:pPr>
          </w:p>
        </w:tc>
        <w:tc>
          <w:tcPr>
            <w:tcW w:w="8198" w:type="dxa"/>
            <w:gridSpan w:val="2"/>
          </w:tcPr>
          <w:p w14:paraId="367BAA13" w14:textId="77777777" w:rsidR="00BE0D0F" w:rsidRPr="00694AF7" w:rsidRDefault="00BE0D0F" w:rsidP="00BE0D0F">
            <w:pPr>
              <w:spacing w:after="0"/>
              <w:rPr>
                <w:rFonts w:ascii="Times New Roman" w:hAnsi="Times New Roman"/>
              </w:rPr>
            </w:pPr>
          </w:p>
        </w:tc>
      </w:tr>
      <w:tr w:rsidR="00BE0D0F" w:rsidRPr="00694AF7" w14:paraId="4A3BDBFC" w14:textId="77777777" w:rsidTr="00E14C19">
        <w:tc>
          <w:tcPr>
            <w:tcW w:w="2268" w:type="dxa"/>
          </w:tcPr>
          <w:p w14:paraId="2A31B93F" w14:textId="77777777" w:rsidR="00BE0D0F" w:rsidRDefault="00BE0D0F" w:rsidP="00BE0D0F">
            <w:pPr>
              <w:spacing w:after="0"/>
              <w:rPr>
                <w:rFonts w:ascii="Times New Roman" w:hAnsi="Times New Roman"/>
              </w:rPr>
            </w:pPr>
            <w:r w:rsidRPr="00694AF7">
              <w:rPr>
                <w:rFonts w:ascii="Times New Roman" w:hAnsi="Times New Roman"/>
              </w:rPr>
              <w:t>Data aprobării în Consiliul Facultății</w:t>
            </w:r>
          </w:p>
          <w:p w14:paraId="509C6606" w14:textId="77777777" w:rsidR="00BE0D0F" w:rsidRPr="00694AF7" w:rsidRDefault="00BE0D0F" w:rsidP="00BE0D0F">
            <w:pPr>
              <w:spacing w:after="0"/>
              <w:rPr>
                <w:rFonts w:ascii="Times New Roman" w:hAnsi="Times New Roman"/>
              </w:rPr>
            </w:pPr>
            <w:r>
              <w:rPr>
                <w:rFonts w:ascii="Times New Roman" w:hAnsi="Times New Roman"/>
              </w:rPr>
              <w:t>29.09.2025</w:t>
            </w:r>
          </w:p>
          <w:p w14:paraId="1B02E09A" w14:textId="77777777" w:rsidR="00BE0D0F" w:rsidRPr="00694AF7" w:rsidRDefault="00BE0D0F" w:rsidP="00BE0D0F">
            <w:pPr>
              <w:spacing w:after="0"/>
              <w:rPr>
                <w:rFonts w:ascii="Times New Roman" w:hAnsi="Times New Roman"/>
              </w:rPr>
            </w:pPr>
          </w:p>
        </w:tc>
        <w:tc>
          <w:tcPr>
            <w:tcW w:w="8198" w:type="dxa"/>
            <w:gridSpan w:val="2"/>
            <w:tcBorders>
              <w:bottom w:val="single" w:sz="4" w:space="0" w:color="auto"/>
            </w:tcBorders>
          </w:tcPr>
          <w:p w14:paraId="586F476A" w14:textId="77777777" w:rsidR="00BE0D0F" w:rsidRPr="006C59A7" w:rsidRDefault="00BE0D0F" w:rsidP="00BE0D0F">
            <w:pPr>
              <w:spacing w:after="0"/>
              <w:rPr>
                <w:rFonts w:ascii="Times New Roman" w:hAnsi="Times New Roman"/>
                <w:sz w:val="24"/>
                <w:szCs w:val="24"/>
              </w:rPr>
            </w:pPr>
            <w:r w:rsidRPr="006C59A7">
              <w:rPr>
                <w:rFonts w:ascii="Times New Roman" w:hAnsi="Times New Roman"/>
                <w:sz w:val="24"/>
                <w:szCs w:val="24"/>
              </w:rPr>
              <w:t>Decan</w:t>
            </w:r>
          </w:p>
          <w:p w14:paraId="401394AF" w14:textId="72B2F6FD" w:rsidR="00BE0D0F" w:rsidRPr="00694AF7" w:rsidRDefault="00BE0D0F" w:rsidP="00BE0D0F">
            <w:pPr>
              <w:spacing w:after="0"/>
              <w:rPr>
                <w:rFonts w:ascii="Times New Roman" w:hAnsi="Times New Roman"/>
              </w:rPr>
            </w:pPr>
            <w:r w:rsidRPr="006C59A7">
              <w:rPr>
                <w:rFonts w:ascii="Times New Roman" w:hAnsi="Times New Roman"/>
                <w:sz w:val="24"/>
                <w:szCs w:val="24"/>
              </w:rPr>
              <w:t>Julien Leonard FLEANCU</w:t>
            </w:r>
          </w:p>
        </w:tc>
      </w:tr>
    </w:tbl>
    <w:p w14:paraId="30207954" w14:textId="77777777" w:rsidR="009F156B" w:rsidRDefault="009F156B" w:rsidP="009F156B"/>
    <w:p w14:paraId="04E0EE8A" w14:textId="02998E04" w:rsidR="005317AC" w:rsidRDefault="005317AC"/>
    <w:p w14:paraId="57E9D8BD" w14:textId="77777777" w:rsidR="00BE0D0F" w:rsidRDefault="00BE0D0F"/>
    <w:sectPr w:rsidR="00BE0D0F" w:rsidSect="009F156B">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9F06A" w14:textId="77777777" w:rsidR="00941E0D" w:rsidRDefault="00941E0D">
      <w:pPr>
        <w:spacing w:after="0" w:line="240" w:lineRule="auto"/>
      </w:pPr>
      <w:r>
        <w:separator/>
      </w:r>
    </w:p>
  </w:endnote>
  <w:endnote w:type="continuationSeparator" w:id="0">
    <w:p w14:paraId="5DEEF9E6" w14:textId="77777777" w:rsidR="00941E0D" w:rsidRDefault="00941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6907" w14:textId="77777777" w:rsidR="00692DD3" w:rsidRDefault="00692DD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ECCE4" w14:textId="77777777" w:rsidR="00692DD3" w:rsidRDefault="00692DD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B4C29" w14:textId="77777777" w:rsidR="00692DD3" w:rsidRDefault="00692D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FE25B" w14:textId="77777777" w:rsidR="00941E0D" w:rsidRDefault="00941E0D">
      <w:pPr>
        <w:spacing w:after="0" w:line="240" w:lineRule="auto"/>
      </w:pPr>
      <w:r>
        <w:separator/>
      </w:r>
    </w:p>
  </w:footnote>
  <w:footnote w:type="continuationSeparator" w:id="0">
    <w:p w14:paraId="5C2D8C75" w14:textId="77777777" w:rsidR="00941E0D" w:rsidRDefault="00941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04AD" w14:textId="77777777" w:rsidR="00692DD3" w:rsidRDefault="00692DD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9F156B" w:rsidRPr="00504204" w14:paraId="718BFC16" w14:textId="77777777" w:rsidTr="00CC1D4A">
      <w:trPr>
        <w:trHeight w:val="998"/>
      </w:trPr>
      <w:tc>
        <w:tcPr>
          <w:tcW w:w="600" w:type="pct"/>
          <w:shd w:val="clear" w:color="auto" w:fill="auto"/>
          <w:vAlign w:val="center"/>
        </w:tcPr>
        <w:p w14:paraId="68DB4C8D" w14:textId="77777777" w:rsidR="009F156B" w:rsidRPr="00504204" w:rsidRDefault="009F156B" w:rsidP="00563549">
          <w:pPr>
            <w:pStyle w:val="Header"/>
            <w:spacing w:after="0"/>
          </w:pPr>
          <w:r>
            <w:rPr>
              <w:noProof/>
              <w:lang w:val="en-US"/>
            </w:rPr>
            <w:drawing>
              <wp:anchor distT="0" distB="0" distL="114300" distR="114300" simplePos="0" relativeHeight="251659264" behindDoc="1" locked="0" layoutInCell="1" allowOverlap="1" wp14:anchorId="45B3E2D0" wp14:editId="2111258C">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shd w:val="clear" w:color="auto" w:fill="auto"/>
          <w:vAlign w:val="center"/>
        </w:tcPr>
        <w:p w14:paraId="4014B08A" w14:textId="77777777" w:rsidR="009F156B" w:rsidRPr="001249D6" w:rsidRDefault="009F156B" w:rsidP="00D27462">
          <w:pPr>
            <w:pStyle w:val="Header"/>
            <w:spacing w:after="0" w:line="240" w:lineRule="auto"/>
            <w:jc w:val="center"/>
            <w:rPr>
              <w:rFonts w:ascii="Arial" w:hAnsi="Arial" w:cs="Arial"/>
              <w:b/>
              <w:sz w:val="20"/>
              <w:szCs w:val="20"/>
            </w:rPr>
          </w:pPr>
        </w:p>
        <w:p w14:paraId="74C56683" w14:textId="77777777" w:rsidR="009F156B" w:rsidRPr="00504204" w:rsidRDefault="009F156B"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3FA9B43" w14:textId="77777777" w:rsidR="009F156B" w:rsidRPr="00A97B4B" w:rsidRDefault="009F156B"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shd w:val="clear" w:color="auto" w:fill="auto"/>
          <w:vAlign w:val="center"/>
        </w:tcPr>
        <w:p w14:paraId="502333ED" w14:textId="77777777" w:rsidR="009F156B" w:rsidRPr="00504204" w:rsidRDefault="009F156B" w:rsidP="00D27462">
          <w:pPr>
            <w:pStyle w:val="Header"/>
            <w:spacing w:after="0"/>
            <w:jc w:val="center"/>
          </w:pPr>
          <w:r w:rsidRPr="00880467">
            <w:rPr>
              <w:noProof/>
              <w:lang w:val="en-US"/>
            </w:rPr>
            <w:drawing>
              <wp:inline distT="0" distB="0" distL="0" distR="0" wp14:anchorId="29DA397D" wp14:editId="33DC2AC8">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2252D4E6" w14:textId="77777777" w:rsidR="009F156B" w:rsidRDefault="009F156B" w:rsidP="00563549">
    <w:pPr>
      <w:pStyle w:val="Header"/>
      <w:tabs>
        <w:tab w:val="clear" w:pos="4680"/>
        <w:tab w:val="clear" w:pos="9360"/>
        <w:tab w:val="left" w:pos="3583"/>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4EE8E" w14:textId="77777777" w:rsidR="00692DD3" w:rsidRDefault="00692DD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7E04E3"/>
    <w:multiLevelType w:val="hybridMultilevel"/>
    <w:tmpl w:val="F1723056"/>
    <w:lvl w:ilvl="0" w:tplc="D3783180">
      <w:start w:val="1"/>
      <w:numFmt w:val="decimal"/>
      <w:lvlText w:val="%1."/>
      <w:lvlJc w:val="left"/>
      <w:pPr>
        <w:ind w:left="1387" w:hanging="360"/>
      </w:pPr>
      <w:rPr>
        <w:rFonts w:hint="default"/>
        <w:b w:val="0"/>
        <w:i w:val="0"/>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2"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3"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5077F3"/>
    <w:multiLevelType w:val="hybridMultilevel"/>
    <w:tmpl w:val="72407E0C"/>
    <w:lvl w:ilvl="0" w:tplc="FFFFFFFF">
      <w:start w:val="1"/>
      <w:numFmt w:val="decimal"/>
      <w:lvlText w:val="%1."/>
      <w:lvlJc w:val="left"/>
      <w:pPr>
        <w:ind w:left="502" w:hanging="360"/>
      </w:pPr>
      <w:rPr>
        <w:rFonts w:ascii="Arial" w:hAnsi="Arial" w:cs="Arial" w:hint="default"/>
        <w:sz w:val="18"/>
        <w:szCs w:val="18"/>
      </w:rPr>
    </w:lvl>
    <w:lvl w:ilvl="1" w:tplc="FFFFFFFF" w:tentative="1">
      <w:start w:val="1"/>
      <w:numFmt w:val="lowerLetter"/>
      <w:lvlText w:val="%2."/>
      <w:lvlJc w:val="left"/>
      <w:pPr>
        <w:ind w:left="949" w:hanging="360"/>
      </w:pPr>
    </w:lvl>
    <w:lvl w:ilvl="2" w:tplc="FFFFFFFF" w:tentative="1">
      <w:start w:val="1"/>
      <w:numFmt w:val="lowerRoman"/>
      <w:lvlText w:val="%3."/>
      <w:lvlJc w:val="right"/>
      <w:pPr>
        <w:ind w:left="1669" w:hanging="180"/>
      </w:pPr>
    </w:lvl>
    <w:lvl w:ilvl="3" w:tplc="FFFFFFFF" w:tentative="1">
      <w:start w:val="1"/>
      <w:numFmt w:val="decimal"/>
      <w:lvlText w:val="%4."/>
      <w:lvlJc w:val="left"/>
      <w:pPr>
        <w:ind w:left="2389" w:hanging="360"/>
      </w:pPr>
    </w:lvl>
    <w:lvl w:ilvl="4" w:tplc="FFFFFFFF" w:tentative="1">
      <w:start w:val="1"/>
      <w:numFmt w:val="lowerLetter"/>
      <w:lvlText w:val="%5."/>
      <w:lvlJc w:val="left"/>
      <w:pPr>
        <w:ind w:left="3109" w:hanging="360"/>
      </w:pPr>
    </w:lvl>
    <w:lvl w:ilvl="5" w:tplc="FFFFFFFF" w:tentative="1">
      <w:start w:val="1"/>
      <w:numFmt w:val="lowerRoman"/>
      <w:lvlText w:val="%6."/>
      <w:lvlJc w:val="right"/>
      <w:pPr>
        <w:ind w:left="3829" w:hanging="180"/>
      </w:pPr>
    </w:lvl>
    <w:lvl w:ilvl="6" w:tplc="FFFFFFFF" w:tentative="1">
      <w:start w:val="1"/>
      <w:numFmt w:val="decimal"/>
      <w:lvlText w:val="%7."/>
      <w:lvlJc w:val="left"/>
      <w:pPr>
        <w:ind w:left="4549" w:hanging="360"/>
      </w:pPr>
    </w:lvl>
    <w:lvl w:ilvl="7" w:tplc="FFFFFFFF" w:tentative="1">
      <w:start w:val="1"/>
      <w:numFmt w:val="lowerLetter"/>
      <w:lvlText w:val="%8."/>
      <w:lvlJc w:val="left"/>
      <w:pPr>
        <w:ind w:left="5269" w:hanging="360"/>
      </w:pPr>
    </w:lvl>
    <w:lvl w:ilvl="8" w:tplc="FFFFFFFF" w:tentative="1">
      <w:start w:val="1"/>
      <w:numFmt w:val="lowerRoman"/>
      <w:lvlText w:val="%9."/>
      <w:lvlJc w:val="right"/>
      <w:pPr>
        <w:ind w:left="5989" w:hanging="180"/>
      </w:pPr>
    </w:lvl>
  </w:abstractNum>
  <w:abstractNum w:abstractNumId="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4F5271"/>
    <w:multiLevelType w:val="hybridMultilevel"/>
    <w:tmpl w:val="19541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1" w15:restartNumberingAfterBreak="0">
    <w:nsid w:val="74E67450"/>
    <w:multiLevelType w:val="hybridMultilevel"/>
    <w:tmpl w:val="72407E0C"/>
    <w:lvl w:ilvl="0" w:tplc="0F0A6B5C">
      <w:start w:val="1"/>
      <w:numFmt w:val="decimal"/>
      <w:lvlText w:val="%1."/>
      <w:lvlJc w:val="left"/>
      <w:pPr>
        <w:ind w:left="502" w:hanging="360"/>
      </w:pPr>
      <w:rPr>
        <w:rFonts w:ascii="Arial" w:hAnsi="Arial" w:cs="Arial" w:hint="default"/>
        <w:sz w:val="18"/>
        <w:szCs w:val="18"/>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2" w15:restartNumberingAfterBreak="0">
    <w:nsid w:val="758F3743"/>
    <w:multiLevelType w:val="hybridMultilevel"/>
    <w:tmpl w:val="3C3059B0"/>
    <w:lvl w:ilvl="0" w:tplc="D54A363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9"/>
  </w:num>
  <w:num w:numId="6">
    <w:abstractNumId w:val="3"/>
  </w:num>
  <w:num w:numId="7">
    <w:abstractNumId w:val="4"/>
  </w:num>
  <w:num w:numId="8">
    <w:abstractNumId w:val="7"/>
  </w:num>
  <w:num w:numId="9">
    <w:abstractNumId w:val="8"/>
  </w:num>
  <w:num w:numId="10">
    <w:abstractNumId w:val="10"/>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56B"/>
    <w:rsid w:val="000C364F"/>
    <w:rsid w:val="001332D6"/>
    <w:rsid w:val="0027015D"/>
    <w:rsid w:val="0028731A"/>
    <w:rsid w:val="002A4EE3"/>
    <w:rsid w:val="002A6289"/>
    <w:rsid w:val="003259A0"/>
    <w:rsid w:val="004D04F5"/>
    <w:rsid w:val="005317AC"/>
    <w:rsid w:val="005D2077"/>
    <w:rsid w:val="00692DD3"/>
    <w:rsid w:val="007005A1"/>
    <w:rsid w:val="0073598D"/>
    <w:rsid w:val="00774F3E"/>
    <w:rsid w:val="00835C5D"/>
    <w:rsid w:val="00941E0D"/>
    <w:rsid w:val="00943618"/>
    <w:rsid w:val="009F156B"/>
    <w:rsid w:val="00BE0D0F"/>
    <w:rsid w:val="00C91C81"/>
    <w:rsid w:val="00CA1023"/>
    <w:rsid w:val="00D03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17AFF"/>
  <w15:chartTrackingRefBased/>
  <w15:docId w15:val="{02B29B7D-AFF9-C64E-AC28-444099C4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56B"/>
    <w:pPr>
      <w:spacing w:after="200" w:line="276" w:lineRule="auto"/>
    </w:pPr>
    <w:rPr>
      <w:rFonts w:ascii="Calibri" w:eastAsia="Times New Roman" w:hAnsi="Calibri" w:cs="Times New Roman"/>
      <w:sz w:val="22"/>
      <w:szCs w:val="22"/>
      <w:lang w:val="ro-RO"/>
    </w:rPr>
  </w:style>
  <w:style w:type="paragraph" w:styleId="Heading1">
    <w:name w:val="heading 1"/>
    <w:basedOn w:val="Normal"/>
    <w:next w:val="Normal"/>
    <w:link w:val="Heading1Char"/>
    <w:uiPriority w:val="9"/>
    <w:qFormat/>
    <w:rsid w:val="009F15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15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15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15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15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156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156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156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156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5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15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15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15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15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15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15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15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156B"/>
    <w:rPr>
      <w:rFonts w:eastAsiaTheme="majorEastAsia" w:cstheme="majorBidi"/>
      <w:color w:val="272727" w:themeColor="text1" w:themeTint="D8"/>
    </w:rPr>
  </w:style>
  <w:style w:type="paragraph" w:styleId="Title">
    <w:name w:val="Title"/>
    <w:basedOn w:val="Normal"/>
    <w:next w:val="Normal"/>
    <w:link w:val="TitleChar"/>
    <w:uiPriority w:val="10"/>
    <w:qFormat/>
    <w:rsid w:val="009F15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15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156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15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156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F156B"/>
    <w:rPr>
      <w:i/>
      <w:iCs/>
      <w:color w:val="404040" w:themeColor="text1" w:themeTint="BF"/>
    </w:rPr>
  </w:style>
  <w:style w:type="paragraph" w:styleId="ListParagraph">
    <w:name w:val="List Paragraph"/>
    <w:basedOn w:val="Normal"/>
    <w:uiPriority w:val="34"/>
    <w:qFormat/>
    <w:rsid w:val="009F156B"/>
    <w:pPr>
      <w:ind w:left="720"/>
      <w:contextualSpacing/>
    </w:pPr>
  </w:style>
  <w:style w:type="character" w:styleId="IntenseEmphasis">
    <w:name w:val="Intense Emphasis"/>
    <w:basedOn w:val="DefaultParagraphFont"/>
    <w:uiPriority w:val="21"/>
    <w:qFormat/>
    <w:rsid w:val="009F156B"/>
    <w:rPr>
      <w:i/>
      <w:iCs/>
      <w:color w:val="0F4761" w:themeColor="accent1" w:themeShade="BF"/>
    </w:rPr>
  </w:style>
  <w:style w:type="paragraph" w:styleId="IntenseQuote">
    <w:name w:val="Intense Quote"/>
    <w:basedOn w:val="Normal"/>
    <w:next w:val="Normal"/>
    <w:link w:val="IntenseQuoteChar"/>
    <w:uiPriority w:val="30"/>
    <w:qFormat/>
    <w:rsid w:val="009F15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156B"/>
    <w:rPr>
      <w:i/>
      <w:iCs/>
      <w:color w:val="0F4761" w:themeColor="accent1" w:themeShade="BF"/>
    </w:rPr>
  </w:style>
  <w:style w:type="character" w:styleId="IntenseReference">
    <w:name w:val="Intense Reference"/>
    <w:basedOn w:val="DefaultParagraphFont"/>
    <w:uiPriority w:val="32"/>
    <w:qFormat/>
    <w:rsid w:val="009F156B"/>
    <w:rPr>
      <w:b/>
      <w:bCs/>
      <w:smallCaps/>
      <w:color w:val="0F4761" w:themeColor="accent1" w:themeShade="BF"/>
      <w:spacing w:val="5"/>
    </w:rPr>
  </w:style>
  <w:style w:type="table" w:styleId="TableGrid">
    <w:name w:val="Table Grid"/>
    <w:basedOn w:val="TableNormal"/>
    <w:uiPriority w:val="99"/>
    <w:rsid w:val="009F156B"/>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9F156B"/>
    <w:pPr>
      <w:tabs>
        <w:tab w:val="center" w:pos="4680"/>
        <w:tab w:val="right" w:pos="9360"/>
      </w:tabs>
    </w:pPr>
  </w:style>
  <w:style w:type="character" w:customStyle="1" w:styleId="HeaderChar">
    <w:name w:val="Header Char"/>
    <w:basedOn w:val="DefaultParagraphFont"/>
    <w:link w:val="Header"/>
    <w:rsid w:val="009F156B"/>
    <w:rPr>
      <w:rFonts w:ascii="Calibri" w:eastAsia="Times New Roman" w:hAnsi="Calibri" w:cs="Times New Roman"/>
      <w:sz w:val="22"/>
      <w:szCs w:val="22"/>
      <w:lang w:val="ro-RO"/>
    </w:rPr>
  </w:style>
  <w:style w:type="character" w:styleId="Emphasis">
    <w:name w:val="Emphasis"/>
    <w:basedOn w:val="DefaultParagraphFont"/>
    <w:qFormat/>
    <w:rsid w:val="009F156B"/>
    <w:rPr>
      <w:i/>
      <w:iCs/>
    </w:rPr>
  </w:style>
  <w:style w:type="paragraph" w:styleId="NormalWeb">
    <w:name w:val="Normal (Web)"/>
    <w:basedOn w:val="Normal"/>
    <w:uiPriority w:val="99"/>
    <w:unhideWhenUsed/>
    <w:rsid w:val="009F156B"/>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unhideWhenUsed/>
    <w:rsid w:val="009F156B"/>
    <w:pPr>
      <w:spacing w:after="120" w:line="480" w:lineRule="auto"/>
    </w:pPr>
  </w:style>
  <w:style w:type="character" w:customStyle="1" w:styleId="BodyText2Char">
    <w:name w:val="Body Text 2 Char"/>
    <w:basedOn w:val="DefaultParagraphFont"/>
    <w:link w:val="BodyText2"/>
    <w:uiPriority w:val="99"/>
    <w:rsid w:val="009F156B"/>
    <w:rPr>
      <w:rFonts w:ascii="Calibri" w:eastAsia="Times New Roman" w:hAnsi="Calibri" w:cs="Times New Roman"/>
      <w:sz w:val="22"/>
      <w:szCs w:val="22"/>
      <w:lang w:val="ro-RO"/>
    </w:rPr>
  </w:style>
  <w:style w:type="character" w:styleId="PageNumber">
    <w:name w:val="page number"/>
    <w:basedOn w:val="DefaultParagraphFont"/>
    <w:rsid w:val="009F156B"/>
  </w:style>
  <w:style w:type="character" w:styleId="Hyperlink">
    <w:name w:val="Hyperlink"/>
    <w:basedOn w:val="DefaultParagraphFont"/>
    <w:uiPriority w:val="99"/>
    <w:unhideWhenUsed/>
    <w:rsid w:val="000C364F"/>
    <w:rPr>
      <w:color w:val="467886" w:themeColor="hyperlink"/>
      <w:u w:val="single"/>
    </w:rPr>
  </w:style>
  <w:style w:type="paragraph" w:styleId="Footer">
    <w:name w:val="footer"/>
    <w:basedOn w:val="Normal"/>
    <w:link w:val="FooterChar"/>
    <w:uiPriority w:val="99"/>
    <w:unhideWhenUsed/>
    <w:rsid w:val="0069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DD3"/>
    <w:rPr>
      <w:rFonts w:ascii="Calibri" w:eastAsia="Times New Roman"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ts.ro/informare-publica/legislatie/acte-normative-in-vigoare/legea-692000-legea-educatiei-fizice-si-sportulu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nad.gov.ro"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mts.ro/informare-publica/legislatie/acte-normative-in-vigoare/legea-692000-legea-educatiei-fizice-si-sportului/" TargetMode="External"/><Relationship Id="rId4" Type="http://schemas.openxmlformats.org/officeDocument/2006/relationships/webSettings" Target="webSettings.xml"/><Relationship Id="rId9" Type="http://schemas.openxmlformats.org/officeDocument/2006/relationships/hyperlink" Target="http://www.anad.gov.ro"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1843</Words>
  <Characters>10508</Characters>
  <Application>Microsoft Office Word</Application>
  <DocSecurity>0</DocSecurity>
  <Lines>87</Lines>
  <Paragraphs>24</Paragraphs>
  <ScaleCrop>false</ScaleCrop>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Mateescu</dc:creator>
  <cp:keywords/>
  <dc:description/>
  <cp:lastModifiedBy>Owner</cp:lastModifiedBy>
  <cp:revision>11</cp:revision>
  <dcterms:created xsi:type="dcterms:W3CDTF">2025-10-02T18:55:00Z</dcterms:created>
  <dcterms:modified xsi:type="dcterms:W3CDTF">2025-11-18T13:42:00Z</dcterms:modified>
</cp:coreProperties>
</file>